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44"/>
          <w:szCs w:val="44"/>
          <w:lang w:val="en-US" w:eastAsia="zh-CN" w:bidi="ar"/>
        </w:rPr>
        <w:t>2020 年财政总决算分析报告</w:t>
      </w:r>
    </w:p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60900"/>
        <w15:color w:val="DBDBDB"/>
        <w:docPartObj>
          <w:docPartGallery w:val="Table of Contents"/>
          <w:docPartUnique/>
        </w:docPartObj>
      </w:sdtPr>
      <w:sdtEndPr>
        <w:rPr>
          <w:rFonts w:hint="eastAsia" w:ascii="黑体" w:hAnsi="黑体" w:eastAsia="黑体" w:cs="黑体"/>
          <w:color w:val="000000"/>
          <w:kern w:val="0"/>
          <w:sz w:val="21"/>
          <w:szCs w:val="32"/>
          <w:lang w:val="en-US" w:eastAsia="zh-CN" w:bidi="ar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>
          <w:pPr>
            <w:pStyle w:val="13"/>
            <w:tabs>
              <w:tab w:val="right" w:leader="dot" w:pos="8306"/>
            </w:tabs>
          </w:pPr>
          <w:r>
            <w:rPr>
              <w:rFonts w:hint="eastAsia" w:ascii="黑体" w:hAnsi="黑体" w:eastAsia="黑体" w:cs="黑体"/>
              <w:color w:val="000000"/>
              <w:kern w:val="0"/>
              <w:sz w:val="32"/>
              <w:szCs w:val="32"/>
              <w:lang w:val="en-US" w:eastAsia="zh-CN" w:bidi="ar"/>
            </w:rPr>
            <w:fldChar w:fldCharType="begin"/>
          </w:r>
          <w:r>
            <w:rPr>
              <w:rFonts w:hint="eastAsia" w:ascii="黑体" w:hAnsi="黑体" w:eastAsia="黑体" w:cs="黑体"/>
              <w:color w:val="000000"/>
              <w:kern w:val="0"/>
              <w:sz w:val="32"/>
              <w:szCs w:val="32"/>
              <w:lang w:val="en-US" w:eastAsia="zh-CN" w:bidi="ar"/>
            </w:rPr>
            <w:instrText xml:space="preserve">TOC \o "1-3" \h \u </w:instrText>
          </w:r>
          <w:r>
            <w:rPr>
              <w:rFonts w:hint="eastAsia" w:ascii="黑体" w:hAnsi="黑体" w:eastAsia="黑体" w:cs="黑体"/>
              <w:color w:val="000000"/>
              <w:kern w:val="0"/>
              <w:sz w:val="32"/>
              <w:szCs w:val="32"/>
              <w:lang w:val="en-US" w:eastAsia="zh-CN" w:bidi="ar"/>
            </w:rPr>
            <w:fldChar w:fldCharType="separate"/>
          </w:r>
          <w:r>
            <w:rPr>
              <w:rFonts w:hint="eastAsia" w:ascii="黑体" w:hAnsi="黑体" w:eastAsia="黑体" w:cs="黑体"/>
              <w:color w:val="000000"/>
              <w:kern w:val="0"/>
              <w:szCs w:val="32"/>
              <w:lang w:val="en-US" w:eastAsia="zh-CN" w:bidi="ar"/>
            </w:rPr>
            <w:fldChar w:fldCharType="begin"/>
          </w:r>
          <w:r>
            <w:rPr>
              <w:rFonts w:hint="eastAsia" w:ascii="黑体" w:hAnsi="黑体" w:eastAsia="黑体" w:cs="黑体"/>
              <w:kern w:val="0"/>
              <w:szCs w:val="32"/>
              <w:lang w:val="en-US" w:eastAsia="zh-CN" w:bidi="ar"/>
            </w:rPr>
            <w:instrText xml:space="preserve"> HYPERLINK \l _Toc13831 </w:instrText>
          </w:r>
          <w:r>
            <w:rPr>
              <w:rFonts w:hint="eastAsia" w:ascii="黑体" w:hAnsi="黑体" w:eastAsia="黑体" w:cs="黑体"/>
              <w:kern w:val="0"/>
              <w:szCs w:val="32"/>
              <w:lang w:val="en-US" w:eastAsia="zh-CN" w:bidi="ar"/>
            </w:rPr>
            <w:fldChar w:fldCharType="separate"/>
          </w:r>
          <w:r>
            <w:rPr>
              <w:rFonts w:hint="eastAsia" w:ascii="黑体" w:hAnsi="黑体" w:eastAsia="黑体" w:cs="黑体"/>
              <w:kern w:val="0"/>
              <w:szCs w:val="32"/>
              <w:lang w:val="en-US" w:eastAsia="zh-CN" w:bidi="ar"/>
            </w:rPr>
            <w:t>一、2020 年财政决算情况</w:t>
          </w:r>
          <w:r>
            <w:tab/>
          </w:r>
          <w:r>
            <w:fldChar w:fldCharType="begin"/>
          </w:r>
          <w:r>
            <w:instrText xml:space="preserve"> PAGEREF _Toc13831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黑体" w:hAnsi="黑体" w:eastAsia="黑体" w:cs="黑体"/>
              <w:color w:val="000000"/>
              <w:kern w:val="0"/>
              <w:szCs w:val="32"/>
              <w:lang w:val="en-US" w:eastAsia="zh-CN" w:bidi="ar"/>
            </w:rPr>
            <w:fldChar w:fldCharType="end"/>
          </w:r>
        </w:p>
        <w:p>
          <w:pPr>
            <w:pStyle w:val="14"/>
            <w:tabs>
              <w:tab w:val="right" w:leader="dot" w:pos="8306"/>
            </w:tabs>
          </w:pPr>
          <w:r>
            <w:rPr>
              <w:rFonts w:hint="eastAsia" w:ascii="黑体" w:hAnsi="黑体" w:eastAsia="黑体" w:cs="黑体"/>
              <w:color w:val="000000"/>
              <w:kern w:val="0"/>
              <w:szCs w:val="32"/>
              <w:lang w:val="en-US" w:eastAsia="zh-CN" w:bidi="ar"/>
            </w:rPr>
            <w:fldChar w:fldCharType="begin"/>
          </w:r>
          <w:r>
            <w:rPr>
              <w:rFonts w:hint="eastAsia" w:ascii="黑体" w:hAnsi="黑体" w:eastAsia="黑体" w:cs="黑体"/>
              <w:kern w:val="0"/>
              <w:szCs w:val="32"/>
              <w:lang w:val="en-US" w:eastAsia="zh-CN" w:bidi="ar"/>
            </w:rPr>
            <w:instrText xml:space="preserve"> HYPERLINK \l _Toc31367 </w:instrText>
          </w:r>
          <w:r>
            <w:rPr>
              <w:rFonts w:hint="eastAsia" w:ascii="黑体" w:hAnsi="黑体" w:eastAsia="黑体" w:cs="黑体"/>
              <w:kern w:val="0"/>
              <w:szCs w:val="32"/>
              <w:lang w:val="en-US" w:eastAsia="zh-CN" w:bidi="ar"/>
            </w:rPr>
            <w:fldChar w:fldCharType="separate"/>
          </w:r>
          <w:r>
            <w:rPr>
              <w:rFonts w:hint="eastAsia" w:ascii="楷体" w:hAnsi="楷体" w:eastAsia="楷体" w:cs="楷体"/>
              <w:bCs/>
              <w:kern w:val="0"/>
              <w:szCs w:val="32"/>
              <w:lang w:val="en-US" w:eastAsia="zh-CN" w:bidi="ar"/>
            </w:rPr>
            <w:t>（一）一般公共预算财政收支情况</w:t>
          </w:r>
          <w:r>
            <w:tab/>
          </w:r>
          <w:r>
            <w:fldChar w:fldCharType="begin"/>
          </w:r>
          <w:r>
            <w:instrText xml:space="preserve"> PAGEREF _Toc31367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黑体" w:hAnsi="黑体" w:eastAsia="黑体" w:cs="黑体"/>
              <w:color w:val="000000"/>
              <w:kern w:val="0"/>
              <w:szCs w:val="32"/>
              <w:lang w:val="en-US" w:eastAsia="zh-CN" w:bidi="ar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</w:pPr>
          <w:r>
            <w:rPr>
              <w:rFonts w:hint="eastAsia" w:ascii="黑体" w:hAnsi="黑体" w:eastAsia="黑体" w:cs="黑体"/>
              <w:color w:val="000000"/>
              <w:kern w:val="0"/>
              <w:szCs w:val="32"/>
              <w:lang w:val="en-US" w:eastAsia="zh-CN" w:bidi="ar"/>
            </w:rPr>
            <w:fldChar w:fldCharType="begin"/>
          </w:r>
          <w:r>
            <w:rPr>
              <w:rFonts w:hint="eastAsia" w:ascii="黑体" w:hAnsi="黑体" w:eastAsia="黑体" w:cs="黑体"/>
              <w:kern w:val="0"/>
              <w:szCs w:val="32"/>
              <w:lang w:val="en-US" w:eastAsia="zh-CN" w:bidi="ar"/>
            </w:rPr>
            <w:instrText xml:space="preserve"> HYPERLINK \l _Toc12077 </w:instrText>
          </w:r>
          <w:r>
            <w:rPr>
              <w:rFonts w:hint="eastAsia" w:ascii="黑体" w:hAnsi="黑体" w:eastAsia="黑体" w:cs="黑体"/>
              <w:kern w:val="0"/>
              <w:szCs w:val="32"/>
              <w:lang w:val="en-US" w:eastAsia="zh-CN" w:bidi="ar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kern w:val="0"/>
              <w:szCs w:val="32"/>
              <w:lang w:val="en-US" w:eastAsia="zh-CN" w:bidi="ar"/>
            </w:rPr>
            <w:t>1.收入完成情况</w:t>
          </w:r>
          <w:r>
            <w:tab/>
          </w:r>
          <w:r>
            <w:fldChar w:fldCharType="begin"/>
          </w:r>
          <w:r>
            <w:instrText xml:space="preserve"> PAGEREF _Toc12077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黑体" w:hAnsi="黑体" w:eastAsia="黑体" w:cs="黑体"/>
              <w:color w:val="000000"/>
              <w:kern w:val="0"/>
              <w:szCs w:val="32"/>
              <w:lang w:val="en-US" w:eastAsia="zh-CN" w:bidi="ar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</w:pPr>
          <w:r>
            <w:rPr>
              <w:rFonts w:hint="eastAsia" w:ascii="黑体" w:hAnsi="黑体" w:eastAsia="黑体" w:cs="黑体"/>
              <w:color w:val="000000"/>
              <w:kern w:val="0"/>
              <w:szCs w:val="32"/>
              <w:lang w:val="en-US" w:eastAsia="zh-CN" w:bidi="ar"/>
            </w:rPr>
            <w:fldChar w:fldCharType="begin"/>
          </w:r>
          <w:r>
            <w:rPr>
              <w:rFonts w:hint="eastAsia" w:ascii="黑体" w:hAnsi="黑体" w:eastAsia="黑体" w:cs="黑体"/>
              <w:kern w:val="0"/>
              <w:szCs w:val="32"/>
              <w:lang w:val="en-US" w:eastAsia="zh-CN" w:bidi="ar"/>
            </w:rPr>
            <w:instrText xml:space="preserve"> HYPERLINK \l _Toc24254 </w:instrText>
          </w:r>
          <w:r>
            <w:rPr>
              <w:rFonts w:hint="eastAsia" w:ascii="黑体" w:hAnsi="黑体" w:eastAsia="黑体" w:cs="黑体"/>
              <w:kern w:val="0"/>
              <w:szCs w:val="32"/>
              <w:lang w:val="en-US" w:eastAsia="zh-CN" w:bidi="ar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kern w:val="0"/>
              <w:szCs w:val="32"/>
              <w:lang w:val="en-US" w:eastAsia="zh-CN" w:bidi="ar"/>
            </w:rPr>
            <w:t>2.支出完成情况</w:t>
          </w:r>
          <w:r>
            <w:tab/>
          </w:r>
          <w:r>
            <w:fldChar w:fldCharType="begin"/>
          </w:r>
          <w:r>
            <w:instrText xml:space="preserve"> PAGEREF _Toc24254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黑体" w:hAnsi="黑体" w:eastAsia="黑体" w:cs="黑体"/>
              <w:color w:val="000000"/>
              <w:kern w:val="0"/>
              <w:szCs w:val="32"/>
              <w:lang w:val="en-US" w:eastAsia="zh-CN" w:bidi="ar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</w:pPr>
          <w:r>
            <w:rPr>
              <w:rFonts w:hint="eastAsia" w:ascii="黑体" w:hAnsi="黑体" w:eastAsia="黑体" w:cs="黑体"/>
              <w:color w:val="000000"/>
              <w:kern w:val="0"/>
              <w:szCs w:val="32"/>
              <w:lang w:val="en-US" w:eastAsia="zh-CN" w:bidi="ar"/>
            </w:rPr>
            <w:fldChar w:fldCharType="begin"/>
          </w:r>
          <w:r>
            <w:rPr>
              <w:rFonts w:hint="eastAsia" w:ascii="黑体" w:hAnsi="黑体" w:eastAsia="黑体" w:cs="黑体"/>
              <w:kern w:val="0"/>
              <w:szCs w:val="32"/>
              <w:lang w:val="en-US" w:eastAsia="zh-CN" w:bidi="ar"/>
            </w:rPr>
            <w:instrText xml:space="preserve"> HYPERLINK \l _Toc11185 </w:instrText>
          </w:r>
          <w:r>
            <w:rPr>
              <w:rFonts w:hint="eastAsia" w:ascii="黑体" w:hAnsi="黑体" w:eastAsia="黑体" w:cs="黑体"/>
              <w:kern w:val="0"/>
              <w:szCs w:val="32"/>
              <w:lang w:val="en-US" w:eastAsia="zh-CN" w:bidi="ar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i w:val="0"/>
              <w:iCs w:val="0"/>
              <w:caps w:val="0"/>
              <w:spacing w:val="0"/>
              <w:szCs w:val="32"/>
              <w:lang w:val="en-US" w:eastAsia="zh-CN"/>
            </w:rPr>
            <w:t>3.区级“三公”经费支出情况</w:t>
          </w:r>
          <w:r>
            <w:tab/>
          </w:r>
          <w:r>
            <w:fldChar w:fldCharType="begin"/>
          </w:r>
          <w:r>
            <w:instrText xml:space="preserve"> PAGEREF _Toc11185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黑体" w:hAnsi="黑体" w:eastAsia="黑体" w:cs="黑体"/>
              <w:color w:val="000000"/>
              <w:kern w:val="0"/>
              <w:szCs w:val="32"/>
              <w:lang w:val="en-US" w:eastAsia="zh-CN" w:bidi="ar"/>
            </w:rPr>
            <w:fldChar w:fldCharType="end"/>
          </w:r>
        </w:p>
        <w:p>
          <w:pPr>
            <w:pStyle w:val="14"/>
            <w:tabs>
              <w:tab w:val="right" w:leader="dot" w:pos="8306"/>
            </w:tabs>
          </w:pPr>
          <w:r>
            <w:rPr>
              <w:rFonts w:hint="eastAsia" w:ascii="黑体" w:hAnsi="黑体" w:eastAsia="黑体" w:cs="黑体"/>
              <w:color w:val="000000"/>
              <w:kern w:val="0"/>
              <w:szCs w:val="32"/>
              <w:lang w:val="en-US" w:eastAsia="zh-CN" w:bidi="ar"/>
            </w:rPr>
            <w:fldChar w:fldCharType="begin"/>
          </w:r>
          <w:r>
            <w:rPr>
              <w:rFonts w:hint="eastAsia" w:ascii="黑体" w:hAnsi="黑体" w:eastAsia="黑体" w:cs="黑体"/>
              <w:kern w:val="0"/>
              <w:szCs w:val="32"/>
              <w:lang w:val="en-US" w:eastAsia="zh-CN" w:bidi="ar"/>
            </w:rPr>
            <w:instrText xml:space="preserve"> HYPERLINK \l _Toc9558 </w:instrText>
          </w:r>
          <w:r>
            <w:rPr>
              <w:rFonts w:hint="eastAsia" w:ascii="黑体" w:hAnsi="黑体" w:eastAsia="黑体" w:cs="黑体"/>
              <w:kern w:val="0"/>
              <w:szCs w:val="32"/>
              <w:lang w:val="en-US" w:eastAsia="zh-CN" w:bidi="ar"/>
            </w:rPr>
            <w:fldChar w:fldCharType="separate"/>
          </w:r>
          <w:r>
            <w:rPr>
              <w:rFonts w:hint="eastAsia" w:ascii="楷体" w:hAnsi="楷体" w:eastAsia="楷体" w:cs="楷体"/>
              <w:bCs/>
              <w:kern w:val="0"/>
              <w:szCs w:val="32"/>
              <w:lang w:val="en-US" w:eastAsia="zh-CN" w:bidi="ar"/>
            </w:rPr>
            <w:t>（二）政府性基金收支完成情况</w:t>
          </w:r>
          <w:r>
            <w:tab/>
          </w:r>
          <w:r>
            <w:fldChar w:fldCharType="begin"/>
          </w:r>
          <w:r>
            <w:instrText xml:space="preserve"> PAGEREF _Toc9558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黑体" w:hAnsi="黑体" w:eastAsia="黑体" w:cs="黑体"/>
              <w:color w:val="000000"/>
              <w:kern w:val="0"/>
              <w:szCs w:val="32"/>
              <w:lang w:val="en-US" w:eastAsia="zh-CN" w:bidi="ar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</w:pPr>
          <w:r>
            <w:rPr>
              <w:rFonts w:hint="eastAsia" w:ascii="黑体" w:hAnsi="黑体" w:eastAsia="黑体" w:cs="黑体"/>
              <w:color w:val="000000"/>
              <w:kern w:val="0"/>
              <w:szCs w:val="32"/>
              <w:lang w:val="en-US" w:eastAsia="zh-CN" w:bidi="ar"/>
            </w:rPr>
            <w:fldChar w:fldCharType="begin"/>
          </w:r>
          <w:r>
            <w:rPr>
              <w:rFonts w:hint="eastAsia" w:ascii="黑体" w:hAnsi="黑体" w:eastAsia="黑体" w:cs="黑体"/>
              <w:kern w:val="0"/>
              <w:szCs w:val="32"/>
              <w:lang w:val="en-US" w:eastAsia="zh-CN" w:bidi="ar"/>
            </w:rPr>
            <w:instrText xml:space="preserve"> HYPERLINK \l _Toc31901 </w:instrText>
          </w:r>
          <w:r>
            <w:rPr>
              <w:rFonts w:hint="eastAsia" w:ascii="黑体" w:hAnsi="黑体" w:eastAsia="黑体" w:cs="黑体"/>
              <w:kern w:val="0"/>
              <w:szCs w:val="32"/>
              <w:lang w:val="en-US" w:eastAsia="zh-CN" w:bidi="ar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kern w:val="0"/>
              <w:szCs w:val="32"/>
              <w:lang w:val="en-US" w:eastAsia="zh-CN" w:bidi="ar"/>
            </w:rPr>
            <w:t>1.收入完成情况</w:t>
          </w:r>
          <w:r>
            <w:tab/>
          </w:r>
          <w:r>
            <w:fldChar w:fldCharType="begin"/>
          </w:r>
          <w:r>
            <w:instrText xml:space="preserve"> PAGEREF _Toc31901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黑体" w:hAnsi="黑体" w:eastAsia="黑体" w:cs="黑体"/>
              <w:color w:val="000000"/>
              <w:kern w:val="0"/>
              <w:szCs w:val="32"/>
              <w:lang w:val="en-US" w:eastAsia="zh-CN" w:bidi="ar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</w:pPr>
          <w:r>
            <w:rPr>
              <w:rFonts w:hint="eastAsia" w:ascii="黑体" w:hAnsi="黑体" w:eastAsia="黑体" w:cs="黑体"/>
              <w:color w:val="000000"/>
              <w:kern w:val="0"/>
              <w:szCs w:val="32"/>
              <w:lang w:val="en-US" w:eastAsia="zh-CN" w:bidi="ar"/>
            </w:rPr>
            <w:fldChar w:fldCharType="begin"/>
          </w:r>
          <w:r>
            <w:rPr>
              <w:rFonts w:hint="eastAsia" w:ascii="黑体" w:hAnsi="黑体" w:eastAsia="黑体" w:cs="黑体"/>
              <w:kern w:val="0"/>
              <w:szCs w:val="32"/>
              <w:lang w:val="en-US" w:eastAsia="zh-CN" w:bidi="ar"/>
            </w:rPr>
            <w:instrText xml:space="preserve"> HYPERLINK \l _Toc14611 </w:instrText>
          </w:r>
          <w:r>
            <w:rPr>
              <w:rFonts w:hint="eastAsia" w:ascii="黑体" w:hAnsi="黑体" w:eastAsia="黑体" w:cs="黑体"/>
              <w:kern w:val="0"/>
              <w:szCs w:val="32"/>
              <w:lang w:val="en-US" w:eastAsia="zh-CN" w:bidi="ar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kern w:val="0"/>
              <w:szCs w:val="32"/>
              <w:lang w:val="en-US" w:eastAsia="zh-CN" w:bidi="ar"/>
            </w:rPr>
            <w:t>2.支出完成情况</w:t>
          </w:r>
          <w:r>
            <w:tab/>
          </w:r>
          <w:r>
            <w:fldChar w:fldCharType="begin"/>
          </w:r>
          <w:r>
            <w:instrText xml:space="preserve"> PAGEREF _Toc14611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黑体" w:hAnsi="黑体" w:eastAsia="黑体" w:cs="黑体"/>
              <w:color w:val="000000"/>
              <w:kern w:val="0"/>
              <w:szCs w:val="32"/>
              <w:lang w:val="en-US" w:eastAsia="zh-CN" w:bidi="ar"/>
            </w:rPr>
            <w:fldChar w:fldCharType="end"/>
          </w:r>
        </w:p>
        <w:p>
          <w:pPr>
            <w:pStyle w:val="14"/>
            <w:tabs>
              <w:tab w:val="right" w:leader="dot" w:pos="8306"/>
            </w:tabs>
          </w:pPr>
          <w:r>
            <w:rPr>
              <w:rFonts w:hint="eastAsia" w:ascii="黑体" w:hAnsi="黑体" w:eastAsia="黑体" w:cs="黑体"/>
              <w:color w:val="000000"/>
              <w:kern w:val="0"/>
              <w:szCs w:val="32"/>
              <w:lang w:val="en-US" w:eastAsia="zh-CN" w:bidi="ar"/>
            </w:rPr>
            <w:fldChar w:fldCharType="begin"/>
          </w:r>
          <w:r>
            <w:rPr>
              <w:rFonts w:hint="eastAsia" w:ascii="黑体" w:hAnsi="黑体" w:eastAsia="黑体" w:cs="黑体"/>
              <w:kern w:val="0"/>
              <w:szCs w:val="32"/>
              <w:lang w:val="en-US" w:eastAsia="zh-CN" w:bidi="ar"/>
            </w:rPr>
            <w:instrText xml:space="preserve"> HYPERLINK \l _Toc20481 </w:instrText>
          </w:r>
          <w:r>
            <w:rPr>
              <w:rFonts w:hint="eastAsia" w:ascii="黑体" w:hAnsi="黑体" w:eastAsia="黑体" w:cs="黑体"/>
              <w:kern w:val="0"/>
              <w:szCs w:val="32"/>
              <w:lang w:val="en-US" w:eastAsia="zh-CN" w:bidi="ar"/>
            </w:rPr>
            <w:fldChar w:fldCharType="separate"/>
          </w:r>
          <w:r>
            <w:rPr>
              <w:rFonts w:hint="eastAsia" w:ascii="楷体" w:hAnsi="楷体" w:eastAsia="楷体" w:cs="楷体"/>
              <w:bCs/>
              <w:kern w:val="0"/>
              <w:szCs w:val="32"/>
              <w:lang w:val="en-US" w:eastAsia="zh-CN" w:bidi="ar"/>
            </w:rPr>
            <w:t>（三）转移支付执行情况说明</w:t>
          </w:r>
          <w:r>
            <w:tab/>
          </w:r>
          <w:r>
            <w:fldChar w:fldCharType="begin"/>
          </w:r>
          <w:r>
            <w:instrText xml:space="preserve"> PAGEREF _Toc20481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黑体" w:hAnsi="黑体" w:eastAsia="黑体" w:cs="黑体"/>
              <w:color w:val="000000"/>
              <w:kern w:val="0"/>
              <w:szCs w:val="32"/>
              <w:lang w:val="en-US" w:eastAsia="zh-CN" w:bidi="ar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</w:pPr>
          <w:r>
            <w:rPr>
              <w:rFonts w:hint="eastAsia" w:ascii="黑体" w:hAnsi="黑体" w:eastAsia="黑体" w:cs="黑体"/>
              <w:color w:val="000000"/>
              <w:kern w:val="0"/>
              <w:szCs w:val="32"/>
              <w:lang w:val="en-US" w:eastAsia="zh-CN" w:bidi="ar"/>
            </w:rPr>
            <w:fldChar w:fldCharType="begin"/>
          </w:r>
          <w:r>
            <w:rPr>
              <w:rFonts w:hint="eastAsia" w:ascii="黑体" w:hAnsi="黑体" w:eastAsia="黑体" w:cs="黑体"/>
              <w:kern w:val="0"/>
              <w:szCs w:val="32"/>
              <w:lang w:val="en-US" w:eastAsia="zh-CN" w:bidi="ar"/>
            </w:rPr>
            <w:instrText xml:space="preserve"> HYPERLINK \l _Toc11451 </w:instrText>
          </w:r>
          <w:r>
            <w:rPr>
              <w:rFonts w:hint="eastAsia" w:ascii="黑体" w:hAnsi="黑体" w:eastAsia="黑体" w:cs="黑体"/>
              <w:kern w:val="0"/>
              <w:szCs w:val="32"/>
              <w:lang w:val="en-US" w:eastAsia="zh-CN" w:bidi="ar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i w:val="0"/>
              <w:iCs w:val="0"/>
              <w:caps w:val="0"/>
              <w:spacing w:val="0"/>
              <w:szCs w:val="32"/>
              <w:lang w:val="en-US" w:eastAsia="zh-CN"/>
            </w:rPr>
            <w:t>1.上级对我区税收返还和转移支付补助情况</w:t>
          </w:r>
          <w:r>
            <w:tab/>
          </w:r>
          <w:r>
            <w:fldChar w:fldCharType="begin"/>
          </w:r>
          <w:r>
            <w:instrText xml:space="preserve"> PAGEREF _Toc11451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黑体" w:hAnsi="黑体" w:eastAsia="黑体" w:cs="黑体"/>
              <w:color w:val="000000"/>
              <w:kern w:val="0"/>
              <w:szCs w:val="32"/>
              <w:lang w:val="en-US" w:eastAsia="zh-CN" w:bidi="ar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</w:pPr>
          <w:r>
            <w:rPr>
              <w:rFonts w:hint="eastAsia" w:ascii="黑体" w:hAnsi="黑体" w:eastAsia="黑体" w:cs="黑体"/>
              <w:color w:val="000000"/>
              <w:kern w:val="0"/>
              <w:szCs w:val="32"/>
              <w:lang w:val="en-US" w:eastAsia="zh-CN" w:bidi="ar"/>
            </w:rPr>
            <w:fldChar w:fldCharType="begin"/>
          </w:r>
          <w:r>
            <w:rPr>
              <w:rFonts w:hint="eastAsia" w:ascii="黑体" w:hAnsi="黑体" w:eastAsia="黑体" w:cs="黑体"/>
              <w:kern w:val="0"/>
              <w:szCs w:val="32"/>
              <w:lang w:val="en-US" w:eastAsia="zh-CN" w:bidi="ar"/>
            </w:rPr>
            <w:instrText xml:space="preserve"> HYPERLINK \l _Toc24242 </w:instrText>
          </w:r>
          <w:r>
            <w:rPr>
              <w:rFonts w:hint="eastAsia" w:ascii="黑体" w:hAnsi="黑体" w:eastAsia="黑体" w:cs="黑体"/>
              <w:kern w:val="0"/>
              <w:szCs w:val="32"/>
              <w:lang w:val="en-US" w:eastAsia="zh-CN" w:bidi="ar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i w:val="0"/>
              <w:iCs w:val="0"/>
              <w:caps w:val="0"/>
              <w:spacing w:val="0"/>
              <w:szCs w:val="32"/>
              <w:lang w:val="en-US" w:eastAsia="zh-CN"/>
            </w:rPr>
            <w:t>2.我区转移支付支出情况</w:t>
          </w:r>
          <w:r>
            <w:tab/>
          </w:r>
          <w:r>
            <w:fldChar w:fldCharType="begin"/>
          </w:r>
          <w:r>
            <w:instrText xml:space="preserve"> PAGEREF _Toc24242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黑体" w:hAnsi="黑体" w:eastAsia="黑体" w:cs="黑体"/>
              <w:color w:val="000000"/>
              <w:kern w:val="0"/>
              <w:szCs w:val="32"/>
              <w:lang w:val="en-US" w:eastAsia="zh-CN" w:bidi="ar"/>
            </w:rPr>
            <w:fldChar w:fldCharType="end"/>
          </w:r>
        </w:p>
        <w:p>
          <w:pPr>
            <w:pStyle w:val="14"/>
            <w:tabs>
              <w:tab w:val="right" w:leader="dot" w:pos="8306"/>
            </w:tabs>
          </w:pPr>
          <w:r>
            <w:rPr>
              <w:rFonts w:hint="eastAsia" w:ascii="黑体" w:hAnsi="黑体" w:eastAsia="黑体" w:cs="黑体"/>
              <w:color w:val="000000"/>
              <w:kern w:val="0"/>
              <w:szCs w:val="32"/>
              <w:lang w:val="en-US" w:eastAsia="zh-CN" w:bidi="ar"/>
            </w:rPr>
            <w:fldChar w:fldCharType="begin"/>
          </w:r>
          <w:r>
            <w:rPr>
              <w:rFonts w:hint="eastAsia" w:ascii="黑体" w:hAnsi="黑体" w:eastAsia="黑体" w:cs="黑体"/>
              <w:kern w:val="0"/>
              <w:szCs w:val="32"/>
              <w:lang w:val="en-US" w:eastAsia="zh-CN" w:bidi="ar"/>
            </w:rPr>
            <w:instrText xml:space="preserve"> HYPERLINK \l _Toc10826 </w:instrText>
          </w:r>
          <w:r>
            <w:rPr>
              <w:rFonts w:hint="eastAsia" w:ascii="黑体" w:hAnsi="黑体" w:eastAsia="黑体" w:cs="黑体"/>
              <w:kern w:val="0"/>
              <w:szCs w:val="32"/>
              <w:lang w:val="en-US" w:eastAsia="zh-CN" w:bidi="ar"/>
            </w:rPr>
            <w:fldChar w:fldCharType="separate"/>
          </w:r>
          <w:r>
            <w:rPr>
              <w:rFonts w:hint="eastAsia" w:ascii="楷体" w:hAnsi="楷体" w:eastAsia="楷体" w:cs="楷体"/>
              <w:bCs/>
              <w:kern w:val="0"/>
              <w:szCs w:val="32"/>
              <w:lang w:val="en-US" w:eastAsia="zh-CN" w:bidi="ar"/>
            </w:rPr>
            <w:t>（四）举借政府债务情况说明</w:t>
          </w:r>
          <w:r>
            <w:tab/>
          </w:r>
          <w:r>
            <w:fldChar w:fldCharType="begin"/>
          </w:r>
          <w:r>
            <w:instrText xml:space="preserve"> PAGEREF _Toc10826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黑体" w:hAnsi="黑体" w:eastAsia="黑体" w:cs="黑体"/>
              <w:color w:val="000000"/>
              <w:kern w:val="0"/>
              <w:szCs w:val="32"/>
              <w:lang w:val="en-US" w:eastAsia="zh-CN" w:bidi="ar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</w:pPr>
          <w:r>
            <w:rPr>
              <w:rFonts w:hint="eastAsia" w:ascii="黑体" w:hAnsi="黑体" w:eastAsia="黑体" w:cs="黑体"/>
              <w:color w:val="000000"/>
              <w:kern w:val="0"/>
              <w:szCs w:val="32"/>
              <w:lang w:val="en-US" w:eastAsia="zh-CN" w:bidi="ar"/>
            </w:rPr>
            <w:fldChar w:fldCharType="begin"/>
          </w:r>
          <w:r>
            <w:rPr>
              <w:rFonts w:hint="eastAsia" w:ascii="黑体" w:hAnsi="黑体" w:eastAsia="黑体" w:cs="黑体"/>
              <w:kern w:val="0"/>
              <w:szCs w:val="32"/>
              <w:lang w:val="en-US" w:eastAsia="zh-CN" w:bidi="ar"/>
            </w:rPr>
            <w:instrText xml:space="preserve"> HYPERLINK \l _Toc13624 </w:instrText>
          </w:r>
          <w:r>
            <w:rPr>
              <w:rFonts w:hint="eastAsia" w:ascii="黑体" w:hAnsi="黑体" w:eastAsia="黑体" w:cs="黑体"/>
              <w:kern w:val="0"/>
              <w:szCs w:val="32"/>
              <w:lang w:val="en-US" w:eastAsia="zh-CN" w:bidi="ar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i w:val="0"/>
              <w:iCs w:val="0"/>
              <w:caps w:val="0"/>
              <w:spacing w:val="0"/>
              <w:szCs w:val="32"/>
              <w:lang w:val="en-US" w:eastAsia="zh-CN"/>
            </w:rPr>
            <w:t>1.政府债务限额及余额情况</w:t>
          </w:r>
          <w:r>
            <w:tab/>
          </w:r>
          <w:r>
            <w:fldChar w:fldCharType="begin"/>
          </w:r>
          <w:r>
            <w:instrText xml:space="preserve"> PAGEREF _Toc13624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黑体" w:hAnsi="黑体" w:eastAsia="黑体" w:cs="黑体"/>
              <w:color w:val="000000"/>
              <w:kern w:val="0"/>
              <w:szCs w:val="32"/>
              <w:lang w:val="en-US" w:eastAsia="zh-CN" w:bidi="ar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</w:pPr>
          <w:r>
            <w:rPr>
              <w:rFonts w:hint="eastAsia" w:ascii="黑体" w:hAnsi="黑体" w:eastAsia="黑体" w:cs="黑体"/>
              <w:color w:val="000000"/>
              <w:kern w:val="0"/>
              <w:szCs w:val="32"/>
              <w:lang w:val="en-US" w:eastAsia="zh-CN" w:bidi="ar"/>
            </w:rPr>
            <w:fldChar w:fldCharType="begin"/>
          </w:r>
          <w:r>
            <w:rPr>
              <w:rFonts w:hint="eastAsia" w:ascii="黑体" w:hAnsi="黑体" w:eastAsia="黑体" w:cs="黑体"/>
              <w:kern w:val="0"/>
              <w:szCs w:val="32"/>
              <w:lang w:val="en-US" w:eastAsia="zh-CN" w:bidi="ar"/>
            </w:rPr>
            <w:instrText xml:space="preserve"> HYPERLINK \l _Toc21699 </w:instrText>
          </w:r>
          <w:r>
            <w:rPr>
              <w:rFonts w:hint="eastAsia" w:ascii="黑体" w:hAnsi="黑体" w:eastAsia="黑体" w:cs="黑体"/>
              <w:kern w:val="0"/>
              <w:szCs w:val="32"/>
              <w:lang w:val="en-US" w:eastAsia="zh-CN" w:bidi="ar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i w:val="0"/>
              <w:iCs w:val="0"/>
              <w:caps w:val="0"/>
              <w:spacing w:val="0"/>
              <w:szCs w:val="32"/>
              <w:lang w:val="en-US" w:eastAsia="zh-CN"/>
            </w:rPr>
            <w:t>2.我区政府债券发行、还本付息决算数</w:t>
          </w:r>
          <w:r>
            <w:tab/>
          </w:r>
          <w:r>
            <w:fldChar w:fldCharType="begin"/>
          </w:r>
          <w:r>
            <w:instrText xml:space="preserve"> PAGEREF _Toc21699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黑体" w:hAnsi="黑体" w:eastAsia="黑体" w:cs="黑体"/>
              <w:color w:val="000000"/>
              <w:kern w:val="0"/>
              <w:szCs w:val="32"/>
              <w:lang w:val="en-US" w:eastAsia="zh-CN" w:bidi="ar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</w:pPr>
          <w:r>
            <w:rPr>
              <w:rFonts w:hint="eastAsia" w:ascii="黑体" w:hAnsi="黑体" w:eastAsia="黑体" w:cs="黑体"/>
              <w:color w:val="000000"/>
              <w:kern w:val="0"/>
              <w:szCs w:val="32"/>
              <w:lang w:val="en-US" w:eastAsia="zh-CN" w:bidi="ar"/>
            </w:rPr>
            <w:fldChar w:fldCharType="begin"/>
          </w:r>
          <w:r>
            <w:rPr>
              <w:rFonts w:hint="eastAsia" w:ascii="黑体" w:hAnsi="黑体" w:eastAsia="黑体" w:cs="黑体"/>
              <w:kern w:val="0"/>
              <w:szCs w:val="32"/>
              <w:lang w:val="en-US" w:eastAsia="zh-CN" w:bidi="ar"/>
            </w:rPr>
            <w:instrText xml:space="preserve"> HYPERLINK \l _Toc22737 </w:instrText>
          </w:r>
          <w:r>
            <w:rPr>
              <w:rFonts w:hint="eastAsia" w:ascii="黑体" w:hAnsi="黑体" w:eastAsia="黑体" w:cs="黑体"/>
              <w:kern w:val="0"/>
              <w:szCs w:val="32"/>
              <w:lang w:val="en-US" w:eastAsia="zh-CN" w:bidi="ar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i w:val="0"/>
              <w:iCs w:val="0"/>
              <w:caps w:val="0"/>
              <w:spacing w:val="0"/>
              <w:szCs w:val="32"/>
              <w:lang w:val="en-US" w:eastAsia="zh-CN"/>
            </w:rPr>
            <w:t>3.我区债券资金使用安排</w:t>
          </w:r>
          <w:r>
            <w:tab/>
          </w:r>
          <w:r>
            <w:fldChar w:fldCharType="begin"/>
          </w:r>
          <w:r>
            <w:instrText xml:space="preserve"> PAGEREF _Toc22737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黑体" w:hAnsi="黑体" w:eastAsia="黑体" w:cs="黑体"/>
              <w:color w:val="000000"/>
              <w:kern w:val="0"/>
              <w:szCs w:val="32"/>
              <w:lang w:val="en-US" w:eastAsia="zh-CN" w:bidi="ar"/>
            </w:rPr>
            <w:fldChar w:fldCharType="end"/>
          </w:r>
        </w:p>
        <w:p>
          <w:pPr>
            <w:pStyle w:val="14"/>
            <w:tabs>
              <w:tab w:val="right" w:leader="dot" w:pos="8306"/>
            </w:tabs>
          </w:pPr>
          <w:r>
            <w:rPr>
              <w:rFonts w:hint="eastAsia" w:ascii="黑体" w:hAnsi="黑体" w:eastAsia="黑体" w:cs="黑体"/>
              <w:color w:val="000000"/>
              <w:kern w:val="0"/>
              <w:szCs w:val="32"/>
              <w:lang w:val="en-US" w:eastAsia="zh-CN" w:bidi="ar"/>
            </w:rPr>
            <w:fldChar w:fldCharType="begin"/>
          </w:r>
          <w:r>
            <w:rPr>
              <w:rFonts w:hint="eastAsia" w:ascii="黑体" w:hAnsi="黑体" w:eastAsia="黑体" w:cs="黑体"/>
              <w:kern w:val="0"/>
              <w:szCs w:val="32"/>
              <w:lang w:val="en-US" w:eastAsia="zh-CN" w:bidi="ar"/>
            </w:rPr>
            <w:instrText xml:space="preserve"> HYPERLINK \l _Toc31110 </w:instrText>
          </w:r>
          <w:r>
            <w:rPr>
              <w:rFonts w:hint="eastAsia" w:ascii="黑体" w:hAnsi="黑体" w:eastAsia="黑体" w:cs="黑体"/>
              <w:kern w:val="0"/>
              <w:szCs w:val="32"/>
              <w:lang w:val="en-US" w:eastAsia="zh-CN" w:bidi="ar"/>
            </w:rPr>
            <w:fldChar w:fldCharType="separate"/>
          </w:r>
          <w:r>
            <w:rPr>
              <w:rFonts w:hint="eastAsia" w:ascii="楷体" w:hAnsi="楷体" w:eastAsia="楷体" w:cs="楷体"/>
              <w:bCs/>
              <w:kern w:val="0"/>
              <w:szCs w:val="32"/>
              <w:lang w:val="en-US" w:eastAsia="zh-CN" w:bidi="ar"/>
            </w:rPr>
            <w:t>（五）预算绩效工作开展情况</w:t>
          </w:r>
          <w:r>
            <w:tab/>
          </w:r>
          <w:r>
            <w:fldChar w:fldCharType="begin"/>
          </w:r>
          <w:r>
            <w:instrText xml:space="preserve"> PAGEREF _Toc31110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黑体" w:hAnsi="黑体" w:eastAsia="黑体" w:cs="黑体"/>
              <w:color w:val="000000"/>
              <w:kern w:val="0"/>
              <w:szCs w:val="32"/>
              <w:lang w:val="en-US" w:eastAsia="zh-CN" w:bidi="ar"/>
            </w:rPr>
            <w:fldChar w:fldCharType="end"/>
          </w:r>
        </w:p>
        <w:p>
          <w:pPr>
            <w:pStyle w:val="13"/>
            <w:tabs>
              <w:tab w:val="right" w:leader="dot" w:pos="8306"/>
            </w:tabs>
          </w:pPr>
          <w:r>
            <w:rPr>
              <w:rFonts w:hint="eastAsia" w:ascii="黑体" w:hAnsi="黑体" w:eastAsia="黑体" w:cs="黑体"/>
              <w:color w:val="000000"/>
              <w:kern w:val="0"/>
              <w:szCs w:val="32"/>
              <w:lang w:val="en-US" w:eastAsia="zh-CN" w:bidi="ar"/>
            </w:rPr>
            <w:fldChar w:fldCharType="begin"/>
          </w:r>
          <w:r>
            <w:rPr>
              <w:rFonts w:hint="eastAsia" w:ascii="黑体" w:hAnsi="黑体" w:eastAsia="黑体" w:cs="黑体"/>
              <w:kern w:val="0"/>
              <w:szCs w:val="32"/>
              <w:lang w:val="en-US" w:eastAsia="zh-CN" w:bidi="ar"/>
            </w:rPr>
            <w:instrText xml:space="preserve"> HYPERLINK \l _Toc20986 </w:instrText>
          </w:r>
          <w:r>
            <w:rPr>
              <w:rFonts w:hint="eastAsia" w:ascii="黑体" w:hAnsi="黑体" w:eastAsia="黑体" w:cs="黑体"/>
              <w:kern w:val="0"/>
              <w:szCs w:val="32"/>
              <w:lang w:val="en-US" w:eastAsia="zh-CN" w:bidi="ar"/>
            </w:rPr>
            <w:fldChar w:fldCharType="separate"/>
          </w:r>
          <w:r>
            <w:rPr>
              <w:rFonts w:hint="eastAsia" w:ascii="黑体" w:hAnsi="黑体" w:eastAsia="黑体" w:cs="黑体"/>
              <w:kern w:val="0"/>
              <w:szCs w:val="32"/>
              <w:lang w:val="en-US" w:eastAsia="zh-CN" w:bidi="ar"/>
            </w:rPr>
            <w:t>二、2020 年财政主要工作</w:t>
          </w:r>
          <w:r>
            <w:tab/>
          </w:r>
          <w:r>
            <w:fldChar w:fldCharType="begin"/>
          </w:r>
          <w:r>
            <w:instrText xml:space="preserve"> PAGEREF _Toc20986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黑体" w:hAnsi="黑体" w:eastAsia="黑体" w:cs="黑体"/>
              <w:color w:val="000000"/>
              <w:kern w:val="0"/>
              <w:szCs w:val="32"/>
              <w:lang w:val="en-US" w:eastAsia="zh-CN" w:bidi="ar"/>
            </w:rPr>
            <w:fldChar w:fldCharType="end"/>
          </w:r>
        </w:p>
        <w:p>
          <w:pPr>
            <w:pStyle w:val="14"/>
            <w:tabs>
              <w:tab w:val="right" w:leader="dot" w:pos="8306"/>
            </w:tabs>
          </w:pPr>
          <w:r>
            <w:rPr>
              <w:rFonts w:hint="eastAsia" w:ascii="黑体" w:hAnsi="黑体" w:eastAsia="黑体" w:cs="黑体"/>
              <w:color w:val="000000"/>
              <w:kern w:val="0"/>
              <w:szCs w:val="32"/>
              <w:lang w:val="en-US" w:eastAsia="zh-CN" w:bidi="ar"/>
            </w:rPr>
            <w:fldChar w:fldCharType="begin"/>
          </w:r>
          <w:r>
            <w:rPr>
              <w:rFonts w:hint="eastAsia" w:ascii="黑体" w:hAnsi="黑体" w:eastAsia="黑体" w:cs="黑体"/>
              <w:kern w:val="0"/>
              <w:szCs w:val="32"/>
              <w:lang w:val="en-US" w:eastAsia="zh-CN" w:bidi="ar"/>
            </w:rPr>
            <w:instrText xml:space="preserve"> HYPERLINK \l _Toc5458 </w:instrText>
          </w:r>
          <w:r>
            <w:rPr>
              <w:rFonts w:hint="eastAsia" w:ascii="黑体" w:hAnsi="黑体" w:eastAsia="黑体" w:cs="黑体"/>
              <w:kern w:val="0"/>
              <w:szCs w:val="32"/>
              <w:lang w:val="en-US" w:eastAsia="zh-CN" w:bidi="ar"/>
            </w:rPr>
            <w:fldChar w:fldCharType="separate"/>
          </w:r>
          <w:r>
            <w:rPr>
              <w:rFonts w:hint="eastAsia" w:ascii="楷体" w:hAnsi="楷体" w:eastAsia="楷体" w:cs="楷体"/>
              <w:bCs/>
              <w:kern w:val="0"/>
              <w:szCs w:val="32"/>
              <w:lang w:val="en-US" w:eastAsia="zh-CN" w:bidi="ar"/>
            </w:rPr>
            <w:t>（一）完善乡镇财政管理体制</w:t>
          </w:r>
          <w:r>
            <w:tab/>
          </w:r>
          <w:r>
            <w:fldChar w:fldCharType="begin"/>
          </w:r>
          <w:r>
            <w:instrText xml:space="preserve"> PAGEREF _Toc5458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黑体" w:hAnsi="黑体" w:eastAsia="黑体" w:cs="黑体"/>
              <w:color w:val="000000"/>
              <w:kern w:val="0"/>
              <w:szCs w:val="32"/>
              <w:lang w:val="en-US" w:eastAsia="zh-CN" w:bidi="ar"/>
            </w:rPr>
            <w:fldChar w:fldCharType="end"/>
          </w:r>
        </w:p>
        <w:p>
          <w:pPr>
            <w:pStyle w:val="14"/>
            <w:tabs>
              <w:tab w:val="right" w:leader="dot" w:pos="8306"/>
            </w:tabs>
          </w:pPr>
          <w:r>
            <w:rPr>
              <w:rFonts w:hint="eastAsia" w:ascii="黑体" w:hAnsi="黑体" w:eastAsia="黑体" w:cs="黑体"/>
              <w:color w:val="000000"/>
              <w:kern w:val="0"/>
              <w:szCs w:val="32"/>
              <w:lang w:val="en-US" w:eastAsia="zh-CN" w:bidi="ar"/>
            </w:rPr>
            <w:fldChar w:fldCharType="begin"/>
          </w:r>
          <w:r>
            <w:rPr>
              <w:rFonts w:hint="eastAsia" w:ascii="黑体" w:hAnsi="黑体" w:eastAsia="黑体" w:cs="黑体"/>
              <w:kern w:val="0"/>
              <w:szCs w:val="32"/>
              <w:lang w:val="en-US" w:eastAsia="zh-CN" w:bidi="ar"/>
            </w:rPr>
            <w:instrText xml:space="preserve"> HYPERLINK \l _Toc12259 </w:instrText>
          </w:r>
          <w:r>
            <w:rPr>
              <w:rFonts w:hint="eastAsia" w:ascii="黑体" w:hAnsi="黑体" w:eastAsia="黑体" w:cs="黑体"/>
              <w:kern w:val="0"/>
              <w:szCs w:val="32"/>
              <w:lang w:val="en-US" w:eastAsia="zh-CN" w:bidi="ar"/>
            </w:rPr>
            <w:fldChar w:fldCharType="separate"/>
          </w:r>
          <w:r>
            <w:rPr>
              <w:rFonts w:hint="eastAsia" w:ascii="楷体" w:hAnsi="楷体" w:eastAsia="楷体" w:cs="楷体"/>
              <w:bCs/>
              <w:kern w:val="0"/>
              <w:szCs w:val="32"/>
              <w:lang w:val="en-US" w:eastAsia="zh-CN" w:bidi="ar"/>
            </w:rPr>
            <w:t>（二）深化预算绩效管理改革</w:t>
          </w:r>
          <w:r>
            <w:tab/>
          </w:r>
          <w:r>
            <w:fldChar w:fldCharType="begin"/>
          </w:r>
          <w:r>
            <w:instrText xml:space="preserve"> PAGEREF _Toc12259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黑体" w:hAnsi="黑体" w:eastAsia="黑体" w:cs="黑体"/>
              <w:color w:val="000000"/>
              <w:kern w:val="0"/>
              <w:szCs w:val="32"/>
              <w:lang w:val="en-US" w:eastAsia="zh-CN" w:bidi="ar"/>
            </w:rPr>
            <w:fldChar w:fldCharType="end"/>
          </w:r>
        </w:p>
        <w:p>
          <w:pPr>
            <w:pStyle w:val="14"/>
            <w:tabs>
              <w:tab w:val="right" w:leader="dot" w:pos="8306"/>
            </w:tabs>
          </w:pPr>
          <w:r>
            <w:rPr>
              <w:rFonts w:hint="eastAsia" w:ascii="黑体" w:hAnsi="黑体" w:eastAsia="黑体" w:cs="黑体"/>
              <w:color w:val="000000"/>
              <w:kern w:val="0"/>
              <w:szCs w:val="32"/>
              <w:lang w:val="en-US" w:eastAsia="zh-CN" w:bidi="ar"/>
            </w:rPr>
            <w:fldChar w:fldCharType="begin"/>
          </w:r>
          <w:r>
            <w:rPr>
              <w:rFonts w:hint="eastAsia" w:ascii="黑体" w:hAnsi="黑体" w:eastAsia="黑体" w:cs="黑体"/>
              <w:kern w:val="0"/>
              <w:szCs w:val="32"/>
              <w:lang w:val="en-US" w:eastAsia="zh-CN" w:bidi="ar"/>
            </w:rPr>
            <w:instrText xml:space="preserve"> HYPERLINK \l _Toc4698 </w:instrText>
          </w:r>
          <w:r>
            <w:rPr>
              <w:rFonts w:hint="eastAsia" w:ascii="黑体" w:hAnsi="黑体" w:eastAsia="黑体" w:cs="黑体"/>
              <w:kern w:val="0"/>
              <w:szCs w:val="32"/>
              <w:lang w:val="en-US" w:eastAsia="zh-CN" w:bidi="ar"/>
            </w:rPr>
            <w:fldChar w:fldCharType="separate"/>
          </w:r>
          <w:r>
            <w:rPr>
              <w:rFonts w:hint="eastAsia" w:ascii="楷体" w:hAnsi="楷体" w:eastAsia="楷体" w:cs="楷体"/>
              <w:bCs/>
              <w:kern w:val="0"/>
              <w:szCs w:val="32"/>
              <w:lang w:val="en-US" w:eastAsia="zh-CN" w:bidi="ar"/>
            </w:rPr>
            <w:t>（三）落实放管服改革</w:t>
          </w:r>
          <w:r>
            <w:tab/>
          </w:r>
          <w:r>
            <w:fldChar w:fldCharType="begin"/>
          </w:r>
          <w:r>
            <w:instrText xml:space="preserve"> PAGEREF _Toc4698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黑体" w:hAnsi="黑体" w:eastAsia="黑体" w:cs="黑体"/>
              <w:color w:val="000000"/>
              <w:kern w:val="0"/>
              <w:szCs w:val="32"/>
              <w:lang w:val="en-US" w:eastAsia="zh-CN" w:bidi="ar"/>
            </w:rPr>
            <w:fldChar w:fldCharType="end"/>
          </w:r>
        </w:p>
        <w:p>
          <w:pPr>
            <w:pStyle w:val="14"/>
            <w:tabs>
              <w:tab w:val="right" w:leader="dot" w:pos="8306"/>
            </w:tabs>
          </w:pPr>
          <w:r>
            <w:rPr>
              <w:rFonts w:hint="eastAsia" w:ascii="黑体" w:hAnsi="黑体" w:eastAsia="黑体" w:cs="黑体"/>
              <w:color w:val="000000"/>
              <w:kern w:val="0"/>
              <w:szCs w:val="32"/>
              <w:lang w:val="en-US" w:eastAsia="zh-CN" w:bidi="ar"/>
            </w:rPr>
            <w:fldChar w:fldCharType="begin"/>
          </w:r>
          <w:r>
            <w:rPr>
              <w:rFonts w:hint="eastAsia" w:ascii="黑体" w:hAnsi="黑体" w:eastAsia="黑体" w:cs="黑体"/>
              <w:kern w:val="0"/>
              <w:szCs w:val="32"/>
              <w:lang w:val="en-US" w:eastAsia="zh-CN" w:bidi="ar"/>
            </w:rPr>
            <w:instrText xml:space="preserve"> HYPERLINK \l _Toc29861 </w:instrText>
          </w:r>
          <w:r>
            <w:rPr>
              <w:rFonts w:hint="eastAsia" w:ascii="黑体" w:hAnsi="黑体" w:eastAsia="黑体" w:cs="黑体"/>
              <w:kern w:val="0"/>
              <w:szCs w:val="32"/>
              <w:lang w:val="en-US" w:eastAsia="zh-CN" w:bidi="ar"/>
            </w:rPr>
            <w:fldChar w:fldCharType="separate"/>
          </w:r>
          <w:r>
            <w:rPr>
              <w:rFonts w:hint="eastAsia" w:ascii="楷体" w:hAnsi="楷体" w:eastAsia="楷体" w:cs="楷体"/>
              <w:bCs/>
              <w:kern w:val="0"/>
              <w:szCs w:val="32"/>
              <w:lang w:val="en-US" w:eastAsia="zh-CN" w:bidi="ar"/>
            </w:rPr>
            <w:t>（四）加强会计指导与财政监督</w:t>
          </w:r>
          <w:r>
            <w:tab/>
          </w:r>
          <w:r>
            <w:fldChar w:fldCharType="begin"/>
          </w:r>
          <w:r>
            <w:instrText xml:space="preserve"> PAGEREF _Toc29861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黑体" w:hAnsi="黑体" w:eastAsia="黑体" w:cs="黑体"/>
              <w:color w:val="000000"/>
              <w:kern w:val="0"/>
              <w:szCs w:val="32"/>
              <w:lang w:val="en-US" w:eastAsia="zh-CN" w:bidi="ar"/>
            </w:rPr>
            <w:fldChar w:fldCharType="end"/>
          </w: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黑体" w:hAnsi="黑体" w:eastAsia="黑体" w:cs="黑体"/>
              <w:color w:val="000000"/>
              <w:kern w:val="0"/>
              <w:sz w:val="32"/>
              <w:szCs w:val="32"/>
              <w:lang w:val="en-US" w:eastAsia="zh-CN" w:bidi="ar"/>
            </w:rPr>
          </w:pPr>
          <w:r>
            <w:rPr>
              <w:rFonts w:hint="eastAsia" w:ascii="黑体" w:hAnsi="黑体" w:eastAsia="黑体" w:cs="黑体"/>
              <w:color w:val="000000"/>
              <w:kern w:val="0"/>
              <w:szCs w:val="32"/>
              <w:lang w:val="en-US" w:eastAsia="zh-CN" w:bidi="ar"/>
            </w:rPr>
            <w:fldChar w:fldCharType="end"/>
          </w:r>
        </w:p>
      </w:sdtContent>
    </w:sdt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2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4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4"/>
        <w:ind w:left="0" w:leftChars="0" w:firstLine="0" w:firstLineChars="0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0" w:name="_Toc25996"/>
      <w:bookmarkStart w:id="1" w:name="_Toc13831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一、2020 年财政决算情况</w:t>
      </w:r>
      <w:bookmarkEnd w:id="0"/>
      <w:bookmarkEnd w:id="1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面对复杂严峻的经济形势，在市委、市政府的正确领导和市人大的监督指导下，管委会及其财税部门紧盯目标、克难奋进，较好的完成了年初预算收支目标，全区财政收支决算情况总体良好。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outlineLvl w:val="1"/>
        <w:rPr>
          <w:rFonts w:hint="eastAsia" w:ascii="楷体" w:hAnsi="楷体" w:eastAsia="楷体" w:cs="楷体"/>
          <w:b/>
          <w:bCs/>
          <w:sz w:val="32"/>
          <w:szCs w:val="32"/>
        </w:rPr>
      </w:pPr>
      <w:bookmarkStart w:id="2" w:name="_Toc22303"/>
      <w:bookmarkStart w:id="3" w:name="_Toc31367"/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（一）一般公共预算财政收支情况</w:t>
      </w:r>
      <w:bookmarkEnd w:id="2"/>
      <w:bookmarkEnd w:id="3"/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outlineLvl w:val="2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4" w:name="_Toc28658"/>
      <w:bookmarkStart w:id="5" w:name="_Toc12077"/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1.收入完成情况</w:t>
      </w:r>
      <w:bookmarkEnd w:id="4"/>
      <w:bookmarkEnd w:id="5"/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全区一般公共预算收入 73116 万元，各项税收返还补助收入5611 万元，上级一般性转移支付收入 48520 万元，专项转移支付收入 13342 万元，地方政府一般债务转贷收入 8814 万元。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6" w:name="_Toc20677"/>
      <w:bookmarkStart w:id="7" w:name="_Toc24254"/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2.支出完成情况</w:t>
      </w:r>
      <w:bookmarkEnd w:id="6"/>
      <w:bookmarkEnd w:id="7"/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全区一般公共预算支出 142322 万元，上解上级支出 14102 万元，地方政府一般债务债务还本支出 1824 万元。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150" w:right="0" w:firstLine="640"/>
        <w:textAlignment w:val="top"/>
        <w:outlineLvl w:val="2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bookmarkStart w:id="8" w:name="_Toc4251"/>
      <w:bookmarkStart w:id="9" w:name="_Toc11185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3.区级“三公”经费支出情况</w:t>
      </w:r>
      <w:bookmarkEnd w:id="8"/>
      <w:bookmarkEnd w:id="9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150" w:right="0" w:firstLine="640"/>
        <w:textAlignment w:val="top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2020年我区一般公共预算安排的“三公”经费决算支出392万元。其中：因公出国（境）费6万元，公务接待费121万元，公务用车购置费25万元，公务用车运行维护费240万元。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bookmarkStart w:id="10" w:name="_Toc15774"/>
      <w:bookmarkStart w:id="11" w:name="_Toc9558"/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（二）政府性基金收支完成情况</w:t>
      </w:r>
      <w:bookmarkEnd w:id="10"/>
      <w:bookmarkEnd w:id="11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12" w:name="_Toc31901"/>
      <w:bookmarkStart w:id="13" w:name="_Toc30387"/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1.收入完成情况</w:t>
      </w:r>
      <w:bookmarkEnd w:id="12"/>
      <w:bookmarkEnd w:id="13"/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2020 年开发区政府性基金预算收入总计 38064 万元，其中：上级补助收入 17041 万元；政府性基金预算调入资金 23 万元，地方政府专项债务转贷收入 21000 万元。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14" w:name="_Toc14611"/>
      <w:bookmarkStart w:id="15" w:name="_Toc14854"/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2.支出完成情况</w:t>
      </w:r>
      <w:bookmarkEnd w:id="14"/>
      <w:bookmarkEnd w:id="15"/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2020年我区政府性基金支出 38064 万元，其中地方政府专项债务还本支出30万元。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outlineLvl w:val="1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</w:pPr>
      <w:bookmarkStart w:id="16" w:name="_Toc22406"/>
      <w:bookmarkStart w:id="17" w:name="_Toc20481"/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（三）转移支付执行情况说明</w:t>
      </w:r>
      <w:bookmarkEnd w:id="16"/>
      <w:bookmarkEnd w:id="17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outlineLvl w:val="2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bookmarkStart w:id="18" w:name="_Toc11451"/>
      <w:bookmarkStart w:id="19" w:name="_Toc28434"/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1.上级对我区税收返还和转移支付补助情况</w:t>
      </w:r>
      <w:bookmarkEnd w:id="18"/>
      <w:bookmarkEnd w:id="19"/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150" w:right="0" w:firstLine="640"/>
        <w:textAlignment w:val="top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2020年上级补助我区一般公共预算税收返还和转移支付合计67473万元。其中：税收返还5611万元；一般性转移支付48520万元；专项转移支付13342万元。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outlineLvl w:val="2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bookmarkStart w:id="20" w:name="_Toc9467"/>
      <w:bookmarkStart w:id="21" w:name="_Toc24242"/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2.我区转移支付支出情况</w:t>
      </w:r>
      <w:bookmarkEnd w:id="20"/>
      <w:bookmarkEnd w:id="21"/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150" w:right="0" w:firstLine="640"/>
        <w:textAlignment w:val="top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我区无转移支付支出。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outlineLvl w:val="1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</w:pPr>
      <w:bookmarkStart w:id="22" w:name="_Toc10826"/>
      <w:bookmarkStart w:id="23" w:name="_Toc26501"/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（四）举借政府债务情况说明</w:t>
      </w:r>
      <w:bookmarkEnd w:id="22"/>
      <w:bookmarkEnd w:id="23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outlineLvl w:val="2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bookmarkStart w:id="24" w:name="_Toc9541"/>
      <w:bookmarkStart w:id="25" w:name="_Toc13624"/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1.政府债务限额及余额情况</w:t>
      </w:r>
      <w:bookmarkEnd w:id="24"/>
      <w:bookmarkEnd w:id="25"/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150" w:right="0" w:firstLine="640"/>
        <w:textAlignment w:val="top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2020年末我区政府债务限额69500万元，其</w:t>
      </w:r>
      <w:bookmarkStart w:id="42" w:name="_GoBack"/>
      <w:bookmarkEnd w:id="42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中：一般债务限额43000万元，专项债务限额26500万元。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150" w:right="0" w:firstLine="640"/>
        <w:textAlignment w:val="top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截至2020年底，我区政府债务余额合计68884万元，其中：一般债务42834万元；专项债务26050万元。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outlineLvl w:val="2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bookmarkStart w:id="26" w:name="_Toc21699"/>
      <w:bookmarkStart w:id="27" w:name="_Toc1377"/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2.我区政府债券发行、还本付息决算数</w:t>
      </w:r>
      <w:bookmarkEnd w:id="26"/>
      <w:bookmarkEnd w:id="27"/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150" w:right="0" w:firstLine="640"/>
        <w:textAlignment w:val="top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2020年末我区没有发行债券，全部为上级财政转贷收入。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150" w:right="0" w:firstLine="640"/>
        <w:textAlignment w:val="top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2020年末我区债券还本1854万元，其中：一般债券1824万元，专项债券30万元。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150" w:right="0" w:firstLine="640"/>
        <w:textAlignment w:val="top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2020年末我区债券付息金额为1593万元，其中：一般债券1137万元，专项债券456万元。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outlineLvl w:val="2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bookmarkStart w:id="28" w:name="_Toc22737"/>
      <w:bookmarkStart w:id="29" w:name="_Toc23718"/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3.我区债券资金使用安排</w:t>
      </w:r>
      <w:bookmarkEnd w:id="28"/>
      <w:bookmarkEnd w:id="29"/>
    </w:p>
    <w:p>
      <w:pPr>
        <w:spacing w:line="600" w:lineRule="exact"/>
        <w:ind w:firstLine="640" w:firstLineChars="200"/>
        <w:textAlignment w:val="baseline"/>
        <w:rPr>
          <w:rFonts w:ascii="楷体" w:hAnsi="楷体" w:eastAsia="楷体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2020年我区新增债券转贷收入用于以下项目：</w:t>
      </w:r>
    </w:p>
    <w:p>
      <w:pPr>
        <w:spacing w:line="600" w:lineRule="exact"/>
        <w:ind w:firstLine="640" w:firstLineChars="200"/>
        <w:textAlignment w:val="baseline"/>
        <w:rPr>
          <w:rFonts w:ascii="仿宋" w:hAnsi="仿宋" w:eastAsia="仿宋"/>
          <w:sz w:val="20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新增一般债券资金6990万元，主要用于2个项目。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一是</w:t>
      </w:r>
      <w:r>
        <w:rPr>
          <w:rFonts w:hint="eastAsia" w:ascii="仿宋" w:hAnsi="仿宋" w:eastAsia="仿宋" w:cs="仿宋"/>
          <w:sz w:val="32"/>
          <w:szCs w:val="32"/>
        </w:rPr>
        <w:t>郑州至济南高速铁路（郑州至濮阳段）建设项目1990万元。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二是</w:t>
      </w:r>
      <w:r>
        <w:rPr>
          <w:rFonts w:hint="eastAsia" w:ascii="仿宋" w:hAnsi="仿宋" w:eastAsia="仿宋" w:cs="仿宋"/>
          <w:sz w:val="32"/>
          <w:szCs w:val="32"/>
        </w:rPr>
        <w:t>经开区高标准农田建设和农田智能化节水灌溉示范基地项目5000万元。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新增专项债券资金21000万元，主要用于6个项目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一是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濮阳经济技术开发区人民医院建设项目11000万元。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二是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濮阳经济技术开发区实验幼儿园项目1000万元。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三是</w:t>
      </w:r>
      <w:r>
        <w:rPr>
          <w:rFonts w:hint="eastAsia" w:ascii="仿宋" w:hAnsi="仿宋" w:eastAsia="仿宋" w:cs="仿宋"/>
          <w:sz w:val="32"/>
          <w:szCs w:val="32"/>
        </w:rPr>
        <w:t>濮阳经济技术开发区装配式建筑建材产业园蒸汽管网项目3000万元。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四是</w:t>
      </w:r>
      <w:r>
        <w:rPr>
          <w:rFonts w:hint="eastAsia" w:ascii="仿宋" w:hAnsi="仿宋" w:eastAsia="仿宋" w:cs="仿宋"/>
          <w:sz w:val="32"/>
          <w:szCs w:val="32"/>
        </w:rPr>
        <w:t>濮阳开发区四行村城中村改造安置项目四期1000万元。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五是</w:t>
      </w:r>
      <w:r>
        <w:rPr>
          <w:rFonts w:hint="eastAsia" w:ascii="仿宋" w:hAnsi="仿宋" w:eastAsia="仿宋" w:cs="仿宋"/>
          <w:sz w:val="32"/>
          <w:szCs w:val="32"/>
        </w:rPr>
        <w:t>濮阳开发区赵娄拐城中村改造安置项目四期4000万元。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六是</w:t>
      </w:r>
      <w:r>
        <w:rPr>
          <w:rFonts w:hint="eastAsia" w:ascii="仿宋" w:hAnsi="仿宋" w:eastAsia="仿宋" w:cs="仿宋"/>
          <w:sz w:val="32"/>
          <w:szCs w:val="32"/>
        </w:rPr>
        <w:t xml:space="preserve">濮阳开发区胡村南街城中村改造安置项目三期1000万元。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outlineLvl w:val="1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</w:pPr>
      <w:bookmarkStart w:id="30" w:name="_Toc25852"/>
      <w:bookmarkStart w:id="31" w:name="_Toc31110"/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（五）预算绩效工作开展情况</w:t>
      </w:r>
      <w:bookmarkEnd w:id="30"/>
      <w:bookmarkEnd w:id="31"/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150" w:right="0" w:firstLine="640"/>
        <w:textAlignment w:val="top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2020年开发区预算绩效管理工作拟从以下方面着力推进：一是加快建立完善预算绩效管理制度体系，对绩效目标设立、第三方评价、绩效结果运用、绩效监督等环节提出规范管理要求，为推进绩效管理提供制度保障。二是继续选取部分财政重点绩效评价项目。健全完善主管部门与区财政共同参与的绩效目标确定机制，并实施后续跟踪评价，评价结果作为预算安排的重要依据。三是强化以绩效为导向的预算安排机制，对支持方向与上级重大决策部署和部门主要职能相偏离、交叉重复的政策和项目予以调整，对低效无效项目进行压缩、调整或取消，构建“要钱问绩、花钱问效、用钱有责”的绩效预算管理体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outlineLvl w:val="0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bookmarkStart w:id="32" w:name="_Toc694"/>
      <w:bookmarkStart w:id="33" w:name="_Toc20986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二、2020 年财政主要工作</w:t>
      </w:r>
      <w:bookmarkEnd w:id="32"/>
      <w:bookmarkEnd w:id="33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outlineLvl w:val="1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</w:pPr>
      <w:bookmarkStart w:id="34" w:name="_Toc5458"/>
      <w:bookmarkStart w:id="35" w:name="_Toc8645"/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（一）完善乡镇财政管理体制</w:t>
      </w:r>
      <w:bookmarkEnd w:id="34"/>
      <w:bookmarkEnd w:id="35"/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健立健全财权与事权相匹配的财税体制，按照“划定税源、属地征收、核定收支、超收分成、短收倒扣”的原则，科学确定了乡（镇）办收支范围。根据实施更大规模减税降费相关政策要求，及时调整区与乡（镇）办收入划分，对超任务10%以上部分为外来新增税源的进行全额奖励，做到应收尽收、应降尽降、应奖尽奖。充分调动了乡（镇）办发展经济、壮大财源、组织收入的积极性，增强乡（镇）办财政保障能力，促进全区经济社会和谐发展，不断提升乡（镇）办发展经济的内生动力和活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outlineLvl w:val="1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</w:pPr>
      <w:bookmarkStart w:id="36" w:name="_Toc18070"/>
      <w:bookmarkStart w:id="37" w:name="_Toc12259"/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（二）深化预算绩效管理改革</w:t>
      </w:r>
      <w:bookmarkEnd w:id="36"/>
      <w:bookmarkEnd w:id="37"/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按照习近平总书记在党的十九大报告提出要“建立全面规范透明、标准科学、约束有力的预算制度,全面实施绩效管理”的指示精神，财政部门积极探索稳步推进预算绩效管理工作有序开展。完善了机构设置，增强预算绩效管理工作保障。加强制度建设，强化资金分配绩效导向，持续跟踪项目实施和资金使用情况，提升各部门“花钱必问效，无效必问责”的绩效管理理念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outlineLvl w:val="1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</w:pPr>
      <w:bookmarkStart w:id="38" w:name="_Toc4698"/>
      <w:bookmarkStart w:id="39" w:name="_Toc21015"/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（三）落实放管服改革</w:t>
      </w:r>
      <w:bookmarkEnd w:id="38"/>
      <w:bookmarkEnd w:id="39"/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在区政府官网发布《行政事业性收费和政府性基金目录清单公告》，提高收费政策透明度。印发了《优化政府采购营商环境》等系列文件，降低政府采购供应商交易成本。印发了《开发区财政投资评审管理办法》，简化评审程序，缩短评审时限，提高服务效率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outlineLvl w:val="1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</w:pPr>
      <w:bookmarkStart w:id="40" w:name="_Toc492"/>
      <w:bookmarkStart w:id="41" w:name="_Toc29861"/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（四）加强会计指导与财政监督</w:t>
      </w:r>
      <w:bookmarkEnd w:id="40"/>
      <w:bookmarkEnd w:id="41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扎实开展财政民生政策培训，切实加强村级财务管理。组织行政事业单位内部控制报告编报培训会，举办2020年度民生政策培训班。培训采取以乡镇办为单位，分为四期，采用视频教学方式进行为期三天的系统培训，共计组织培训人数146人，涉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zh-CN" w:eastAsia="zh-CN" w:bidi="ar"/>
        </w:rPr>
        <w:t>9个乡镇办。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25A19"/>
    <w:rsid w:val="1A2C72F2"/>
    <w:rsid w:val="1F587ADA"/>
    <w:rsid w:val="27333112"/>
    <w:rsid w:val="27872C56"/>
    <w:rsid w:val="2D7E1CEF"/>
    <w:rsid w:val="39480D7C"/>
    <w:rsid w:val="3D8B47D6"/>
    <w:rsid w:val="4443721E"/>
    <w:rsid w:val="47B753E4"/>
    <w:rsid w:val="527638FD"/>
    <w:rsid w:val="59940A08"/>
    <w:rsid w:val="60BF25C0"/>
    <w:rsid w:val="63D54D50"/>
    <w:rsid w:val="7A50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First Indent 2"/>
    <w:basedOn w:val="5"/>
    <w:unhideWhenUsed/>
    <w:qFormat/>
    <w:uiPriority w:val="99"/>
    <w:pPr>
      <w:spacing w:after="120" w:line="360" w:lineRule="auto"/>
      <w:ind w:left="420" w:leftChars="200" w:firstLine="420"/>
    </w:pPr>
    <w:rPr>
      <w:szCs w:val="22"/>
    </w:rPr>
  </w:style>
  <w:style w:type="paragraph" w:styleId="5">
    <w:name w:val="Body Text Indent"/>
    <w:basedOn w:val="1"/>
    <w:unhideWhenUsed/>
    <w:qFormat/>
    <w:uiPriority w:val="99"/>
    <w:pPr>
      <w:spacing w:line="560" w:lineRule="atLeast"/>
      <w:ind w:firstLine="560" w:firstLineChars="200"/>
    </w:pPr>
    <w:rPr>
      <w:sz w:val="28"/>
    </w:rPr>
  </w:style>
  <w:style w:type="paragraph" w:styleId="6">
    <w:name w:val="Block Text"/>
    <w:basedOn w:val="1"/>
    <w:qFormat/>
    <w:uiPriority w:val="0"/>
    <w:pPr>
      <w:widowControl/>
      <w:adjustRightInd w:val="0"/>
      <w:snapToGrid w:val="0"/>
      <w:spacing w:after="200"/>
      <w:jc w:val="left"/>
    </w:pPr>
    <w:rPr>
      <w:rFonts w:ascii="Tahoma" w:hAnsi="Tahoma" w:eastAsia="微软雅黑" w:cs="宋体"/>
      <w:kern w:val="0"/>
      <w:sz w:val="22"/>
    </w:rPr>
  </w:style>
  <w:style w:type="paragraph" w:styleId="7">
    <w:name w:val="toc 3"/>
    <w:basedOn w:val="1"/>
    <w:next w:val="1"/>
    <w:uiPriority w:val="0"/>
    <w:pPr>
      <w:ind w:left="840" w:leftChars="400"/>
    </w:pPr>
  </w:style>
  <w:style w:type="paragraph" w:styleId="8">
    <w:name w:val="toc 1"/>
    <w:basedOn w:val="1"/>
    <w:next w:val="1"/>
    <w:qFormat/>
    <w:uiPriority w:val="0"/>
  </w:style>
  <w:style w:type="paragraph" w:styleId="9">
    <w:name w:val="toc 2"/>
    <w:basedOn w:val="1"/>
    <w:next w:val="1"/>
    <w:uiPriority w:val="0"/>
    <w:pPr>
      <w:ind w:left="420" w:leftChars="200"/>
    </w:pPr>
  </w:style>
  <w:style w:type="paragraph" w:styleId="10">
    <w:name w:val="Normal (Web)"/>
    <w:basedOn w:val="1"/>
    <w:qFormat/>
    <w:uiPriority w:val="0"/>
    <w:rPr>
      <w:sz w:val="24"/>
    </w:rPr>
  </w:style>
  <w:style w:type="paragraph" w:customStyle="1" w:styleId="13">
    <w:name w:val="WPSOffice手动目录 1"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5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漫步云端คิดถึง</cp:lastModifiedBy>
  <dcterms:modified xsi:type="dcterms:W3CDTF">2021-09-26T01:58:42Z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B55271BD99A543FCA9F37F8CD7587C32</vt:lpwstr>
  </property>
</Properties>
</file>