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仿宋" w:hAnsi="仿宋" w:eastAsia="仿宋" w:cs="仿宋"/>
          <w:sz w:val="30"/>
          <w:szCs w:val="30"/>
        </w:rPr>
      </w:pPr>
      <w:r>
        <w:rPr>
          <w:rFonts w:hint="eastAsia" w:ascii="方正小标宋简体" w:hAnsi="方正小标宋简体" w:eastAsia="方正小标宋简体" w:cs="方正小标宋简体"/>
          <w:sz w:val="44"/>
          <w:szCs w:val="44"/>
        </w:rPr>
        <w:t>关于开展优化营商环境专项监督工作的</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pPr>
        <w:ind w:right="0" w:rightChars="0"/>
        <w:jc w:val="both"/>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各乡镇（办）纪</w:t>
      </w:r>
      <w:r>
        <w:rPr>
          <w:rFonts w:hint="eastAsia" w:ascii="仿宋" w:hAnsi="仿宋" w:eastAsia="仿宋" w:cs="仿宋"/>
          <w:b w:val="0"/>
          <w:bCs w:val="0"/>
          <w:color w:val="auto"/>
          <w:sz w:val="32"/>
          <w:szCs w:val="32"/>
          <w:lang w:val="en-US" w:eastAsia="zh-CN"/>
        </w:rPr>
        <w:t>（工）</w:t>
      </w:r>
      <w:r>
        <w:rPr>
          <w:rFonts w:hint="eastAsia" w:ascii="仿宋" w:hAnsi="仿宋" w:eastAsia="仿宋" w:cs="仿宋"/>
          <w:color w:val="auto"/>
          <w:spacing w:val="-6"/>
          <w:sz w:val="32"/>
          <w:szCs w:val="32"/>
          <w:lang w:val="en-US" w:eastAsia="zh-CN"/>
        </w:rPr>
        <w:t>委、区直各有关单位：</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为推动《关于规范政商交往行为构建亲清政商关系的若干意见》以下简称《意见》等制度的贯彻落实，更好服务保障开发区高质量发展，根据《全省纪检监察机关开展优化营商环境监督治理工作方案》部署及市纪委要求，现将开发区纪检监察机关开展优化营商环境专项监督工作有关事项通知如下。</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黑体" w:hAnsi="黑体" w:eastAsia="黑体" w:cs="黑体"/>
          <w:b w:val="0"/>
          <w:bCs w:val="0"/>
          <w:color w:val="auto"/>
          <w:spacing w:val="-6"/>
          <w:sz w:val="32"/>
          <w:szCs w:val="32"/>
          <w:lang w:val="en-US" w:eastAsia="zh-CN"/>
        </w:rPr>
      </w:pPr>
      <w:r>
        <w:rPr>
          <w:rFonts w:hint="eastAsia" w:ascii="黑体" w:hAnsi="黑体" w:eastAsia="黑体" w:cs="黑体"/>
          <w:b w:val="0"/>
          <w:bCs w:val="0"/>
          <w:color w:val="auto"/>
          <w:spacing w:val="-6"/>
          <w:sz w:val="32"/>
          <w:szCs w:val="32"/>
          <w:lang w:val="en-US" w:eastAsia="zh-CN"/>
        </w:rPr>
        <w:t>专项监督时间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2021年6月至9月。</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黑体" w:hAnsi="黑体" w:eastAsia="黑体" w:cs="黑体"/>
          <w:b w:val="0"/>
          <w:bCs w:val="0"/>
          <w:color w:val="auto"/>
          <w:spacing w:val="-6"/>
          <w:sz w:val="32"/>
          <w:szCs w:val="32"/>
          <w:lang w:val="en-US" w:eastAsia="zh-CN"/>
        </w:rPr>
      </w:pPr>
      <w:r>
        <w:rPr>
          <w:rFonts w:hint="eastAsia" w:ascii="黑体" w:hAnsi="黑体" w:eastAsia="黑体" w:cs="黑体"/>
          <w:b w:val="0"/>
          <w:bCs w:val="0"/>
          <w:color w:val="auto"/>
          <w:spacing w:val="-6"/>
          <w:sz w:val="32"/>
          <w:szCs w:val="32"/>
          <w:lang w:val="en-US" w:eastAsia="zh-CN"/>
        </w:rPr>
        <w:t>二、专项监督范围</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采取全区统一组织、分级实施的方式，区纪工委监察工委组织成立5 个专项监督组，对全区纳入营商环境专项治理的30个重点单位（二级机构）开展专项监督，各乡镇办纪（工）委对本单位开展专项监督。</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黑体" w:hAnsi="黑体" w:eastAsia="黑体" w:cs="黑体"/>
          <w:b w:val="0"/>
          <w:bCs w:val="0"/>
          <w:color w:val="auto"/>
          <w:spacing w:val="-6"/>
          <w:sz w:val="32"/>
          <w:szCs w:val="32"/>
          <w:lang w:val="en-US" w:eastAsia="zh-CN"/>
        </w:rPr>
      </w:pPr>
      <w:r>
        <w:rPr>
          <w:rFonts w:hint="eastAsia" w:ascii="黑体" w:hAnsi="黑体" w:eastAsia="黑体" w:cs="黑体"/>
          <w:b w:val="0"/>
          <w:bCs w:val="0"/>
          <w:color w:val="auto"/>
          <w:spacing w:val="-6"/>
          <w:sz w:val="32"/>
          <w:szCs w:val="32"/>
          <w:lang w:val="en-US" w:eastAsia="zh-CN"/>
        </w:rPr>
        <w:t>三、专项监督内容</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（一）主体责任落实情况。</w:t>
      </w:r>
      <w:r>
        <w:rPr>
          <w:rFonts w:hint="eastAsia" w:ascii="仿宋" w:hAnsi="仿宋" w:eastAsia="仿宋" w:cs="仿宋"/>
          <w:color w:val="auto"/>
          <w:spacing w:val="-6"/>
          <w:sz w:val="32"/>
          <w:szCs w:val="32"/>
          <w:lang w:val="en-US" w:eastAsia="zh-CN"/>
        </w:rPr>
        <w:t>党组织牵头抓总、统筹推进优化营商环境工作情况；党组织主体责任及领导班子成员“一岗双责”落实情况等。</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（二）相关政策落实情况。</w:t>
      </w:r>
      <w:r>
        <w:rPr>
          <w:rFonts w:hint="eastAsia" w:ascii="仿宋" w:hAnsi="仿宋" w:eastAsia="仿宋" w:cs="仿宋"/>
          <w:color w:val="auto"/>
          <w:spacing w:val="-6"/>
          <w:sz w:val="32"/>
          <w:szCs w:val="32"/>
          <w:lang w:val="en-US" w:eastAsia="zh-CN"/>
        </w:rPr>
        <w:t>中央和省、市及开发区关于优化营商环境各项政策制度落实情况；参照《意见》重点工作责任分工落实情况；相关配套制度的立改废释清情况；帮助企业解决实际问题、推动高质量发展情况等。</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（三）移交问题办理情况。</w:t>
      </w:r>
      <w:r>
        <w:rPr>
          <w:rFonts w:hint="eastAsia" w:ascii="仿宋" w:hAnsi="仿宋" w:eastAsia="仿宋" w:cs="仿宋"/>
          <w:color w:val="auto"/>
          <w:spacing w:val="-6"/>
          <w:sz w:val="32"/>
          <w:szCs w:val="32"/>
          <w:lang w:val="en-US" w:eastAsia="zh-CN"/>
        </w:rPr>
        <w:t>省“</w:t>
      </w:r>
      <w:r>
        <w:rPr>
          <w:rFonts w:hint="eastAsia" w:ascii="仿宋" w:hAnsi="仿宋" w:eastAsia="仿宋" w:cs="仿宋"/>
          <w:color w:val="auto"/>
          <w:spacing w:val="0"/>
          <w:w w:val="100"/>
          <w:position w:val="0"/>
          <w:sz w:val="32"/>
          <w:szCs w:val="32"/>
          <w:lang w:eastAsia="zh-CN"/>
        </w:rPr>
        <w:t>访万企</w:t>
      </w:r>
      <w:r>
        <w:rPr>
          <w:rFonts w:hint="eastAsia" w:ascii="仿宋" w:hAnsi="仿宋" w:eastAsia="仿宋" w:cs="仿宋"/>
          <w:color w:val="auto"/>
          <w:spacing w:val="-6"/>
          <w:sz w:val="32"/>
          <w:szCs w:val="32"/>
          <w:lang w:val="en-US" w:eastAsia="zh-CN"/>
        </w:rPr>
        <w:t>•解难题”市“访千企，解难题”，区“访百企，解难题”活动期间，企业反映并移交给相关单位、职能部门的政策制度落实不到位、担当不够履职不力等问题和有关意见建议的办理落实情况。</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（四）工作中存在问题情况。</w:t>
      </w:r>
      <w:r>
        <w:rPr>
          <w:rFonts w:hint="eastAsia" w:ascii="仿宋" w:hAnsi="仿宋" w:eastAsia="仿宋" w:cs="仿宋"/>
          <w:color w:val="auto"/>
          <w:spacing w:val="-6"/>
          <w:sz w:val="32"/>
          <w:szCs w:val="32"/>
          <w:lang w:val="en-US" w:eastAsia="zh-CN"/>
        </w:rPr>
        <w:t>对优化营商环境工作存在的突出问题，实事求是查找症结、分析原因、制定措施情况等。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黑体" w:hAnsi="黑体" w:eastAsia="黑体" w:cs="黑体"/>
          <w:b w:val="0"/>
          <w:bCs w:val="0"/>
          <w:color w:val="auto"/>
          <w:spacing w:val="-6"/>
          <w:sz w:val="32"/>
          <w:szCs w:val="32"/>
          <w:lang w:val="en-US" w:eastAsia="zh-CN"/>
        </w:rPr>
      </w:pPr>
      <w:r>
        <w:rPr>
          <w:rFonts w:hint="eastAsia" w:ascii="黑体" w:hAnsi="黑体" w:eastAsia="黑体" w:cs="黑体"/>
          <w:b w:val="0"/>
          <w:bCs w:val="0"/>
          <w:color w:val="auto"/>
          <w:spacing w:val="-6"/>
          <w:sz w:val="32"/>
          <w:szCs w:val="32"/>
          <w:lang w:val="en-US" w:eastAsia="zh-CN"/>
        </w:rPr>
        <w:t>四、专项监督方式</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（一）听取汇报。</w:t>
      </w:r>
      <w:r>
        <w:rPr>
          <w:rFonts w:hint="eastAsia" w:ascii="仿宋" w:hAnsi="仿宋" w:eastAsia="仿宋" w:cs="仿宋"/>
          <w:color w:val="auto"/>
          <w:spacing w:val="-6"/>
          <w:sz w:val="32"/>
          <w:szCs w:val="32"/>
          <w:lang w:val="en-US" w:eastAsia="zh-CN"/>
        </w:rPr>
        <w:t>听取被监督单位关于优化营商环境工作总体情况介绍，与被监督单位领导、职能处室负责人等人员进行座谈交流。</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（二）个别访谈。</w:t>
      </w:r>
      <w:r>
        <w:rPr>
          <w:rFonts w:hint="eastAsia" w:ascii="仿宋" w:hAnsi="仿宋" w:eastAsia="仿宋" w:cs="仿宋"/>
          <w:color w:val="auto"/>
          <w:spacing w:val="-6"/>
          <w:sz w:val="32"/>
          <w:szCs w:val="32"/>
          <w:lang w:val="en-US" w:eastAsia="zh-CN"/>
        </w:rPr>
        <w:t>与被监督单位主要领导、分管领导、职能处室负责人等分别谈话，了解情况。</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（三）查阅资料。</w:t>
      </w:r>
      <w:r>
        <w:rPr>
          <w:rFonts w:hint="eastAsia" w:ascii="仿宋" w:hAnsi="仿宋" w:eastAsia="仿宋" w:cs="仿宋"/>
          <w:color w:val="auto"/>
          <w:spacing w:val="-6"/>
          <w:sz w:val="32"/>
          <w:szCs w:val="32"/>
          <w:lang w:val="en-US" w:eastAsia="zh-CN"/>
        </w:rPr>
        <w:t>查阅与优化营商环境工作相关联的文件资料、会议记录、案件卷宗、配套制度等，视情随机抽查主要业务办理情况。</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（四）实地暗访。</w:t>
      </w:r>
      <w:r>
        <w:rPr>
          <w:rFonts w:hint="eastAsia" w:ascii="仿宋" w:hAnsi="仿宋" w:eastAsia="仿宋" w:cs="仿宋"/>
          <w:color w:val="auto"/>
          <w:spacing w:val="-6"/>
          <w:sz w:val="32"/>
          <w:szCs w:val="32"/>
          <w:lang w:val="en-US" w:eastAsia="zh-CN"/>
        </w:rPr>
        <w:t>深入各单位职能科室、服务窗口，查看有关政策、措施和承担相关任务的贯彻落实情况，以及服务流程、服务态度、服务质量情况，了解各服务对象的感受，接受反映的问题。</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各专项监督组根据工作实际，可以同时使用、交叉使用以上方式，也可以创新方式方法。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黑体" w:hAnsi="黑体" w:eastAsia="黑体" w:cs="黑体"/>
          <w:b w:val="0"/>
          <w:bCs w:val="0"/>
          <w:color w:val="auto"/>
          <w:spacing w:val="-6"/>
          <w:sz w:val="32"/>
          <w:szCs w:val="32"/>
          <w:lang w:val="en-US" w:eastAsia="zh-CN"/>
        </w:rPr>
      </w:pPr>
      <w:r>
        <w:rPr>
          <w:rFonts w:hint="eastAsia" w:ascii="黑体" w:hAnsi="黑体" w:eastAsia="黑体" w:cs="黑体"/>
          <w:b w:val="0"/>
          <w:bCs w:val="0"/>
          <w:color w:val="auto"/>
          <w:spacing w:val="-6"/>
          <w:sz w:val="32"/>
          <w:szCs w:val="32"/>
          <w:lang w:val="en-US" w:eastAsia="zh-CN"/>
        </w:rPr>
        <w:t>五、方法步骤</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（一）自查自纠（6 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区直各单位结合任务分工和工作实际，围绕专项监督内容开展自查自纠，认真查找短板和不足，边查边纠、立行立改，形成自查自纠工作报告（见附件 2），于6月30日前报纪区纪工委党风室。</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（二）集中督导（7 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区本级成立 5个专项监督小组，对全区纳入整治范围内的30个单位督促检查，各乡镇办纪（工）委对本单位开展专项监督。（见附件 3）。</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（三）反馈问题（8 月）</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各专项监督小组要结合集中督导发现的问题和被监督单位自查自纠情况，对存在的政策落实不到位等突出问题，分门别类建立工作台账，起草建议反馈问题清单，经监督治理工作专班汇总并报委领导批准后，以书面函告形式反馈被监督单位。</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各专项监督小组于 8 月10日前提交专项监督工作报告。</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（四）开展“回头看”（9 月上旬）</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针对反馈问题落实推进情况进行“回头看”，对营商环境问题突出、贯彻落实不力的单位开展约谈提醒，压实工作责任，确保整改工作提质增效。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（五）总结提升（9 月底）</w:t>
      </w:r>
    </w:p>
    <w:p>
      <w:pPr>
        <w:keepNext w:val="0"/>
        <w:keepLines w:val="0"/>
        <w:pageBreakBefore w:val="0"/>
        <w:widowControl w:val="0"/>
        <w:tabs>
          <w:tab w:val="left" w:pos="8400"/>
        </w:tabs>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专项监督结束后，各专项监督组要形成专题情况报告，于9月10日前报送纪工委党风室并全面总结专项监督工作。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616" w:firstLineChars="200"/>
        <w:jc w:val="left"/>
        <w:textAlignment w:val="auto"/>
        <w:rPr>
          <w:rFonts w:hint="eastAsia" w:ascii="黑体" w:hAnsi="黑体" w:eastAsia="黑体" w:cs="黑体"/>
          <w:b w:val="0"/>
          <w:bCs w:val="0"/>
          <w:color w:val="auto"/>
          <w:spacing w:val="-6"/>
          <w:sz w:val="32"/>
          <w:szCs w:val="32"/>
          <w:lang w:val="en-US" w:eastAsia="zh-CN"/>
        </w:rPr>
      </w:pPr>
      <w:r>
        <w:rPr>
          <w:rFonts w:hint="eastAsia" w:ascii="黑体" w:hAnsi="黑体" w:eastAsia="黑体" w:cs="黑体"/>
          <w:b w:val="0"/>
          <w:bCs w:val="0"/>
          <w:color w:val="auto"/>
          <w:spacing w:val="-6"/>
          <w:sz w:val="32"/>
          <w:szCs w:val="32"/>
          <w:lang w:val="en-US" w:eastAsia="zh-CN"/>
        </w:rPr>
        <w:t>六、有关要求</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（一）统一思想，提高认识。</w:t>
      </w:r>
      <w:r>
        <w:rPr>
          <w:rFonts w:hint="eastAsia" w:ascii="仿宋" w:hAnsi="仿宋" w:eastAsia="仿宋" w:cs="仿宋"/>
          <w:color w:val="auto"/>
          <w:spacing w:val="-6"/>
          <w:sz w:val="32"/>
          <w:szCs w:val="32"/>
          <w:lang w:val="en-US" w:eastAsia="zh-CN"/>
        </w:rPr>
        <w:t>开展专项监督是做到“两个维护”具体举措，是站稳人民立场、维护人民群众利益的实际行动，是推动政策制度落实落地的有效手段。纪检监察机关要知责于心、担责于身、履责于行，充分认识开展专项监督的重要性和必要性，切实加强组织领导，精心组织实施，周密安排部署，充分发挥专项监督组与单位纪检组联动作用，形成工作合力；要立足“监督的再监督”，做到监督重点“不发散”，推动不替代、到位不越位、协助不包揽，确保专项监督工作取得实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（二）督促整改，压实责任。</w:t>
      </w:r>
      <w:r>
        <w:rPr>
          <w:rFonts w:hint="eastAsia" w:ascii="仿宋" w:hAnsi="仿宋" w:eastAsia="仿宋" w:cs="仿宋"/>
          <w:color w:val="auto"/>
          <w:spacing w:val="-6"/>
          <w:sz w:val="32"/>
          <w:szCs w:val="32"/>
          <w:lang w:val="en-US" w:eastAsia="zh-CN"/>
        </w:rPr>
        <w:t>要坚持问题导向，紧紧围绕专项监督内容进行监督检查，全面查找各单位在优化营商环境中责任不到位、政策不兑现、作风不扎实问题，在落实市场主体保护、优化市场环境等要求上打折扣、做选择、搞变通的问题，特别是不担当、不作为、假作为等形式主义、官僚主义问题，及时约谈提醒、通报批评、给予党纪政务处分，提出监察建议等，着力通过督促整改、严肃问责夯实责任、拧紧链条，推动各项措施落到实处。</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19"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（三）转变作风，严明纪律。</w:t>
      </w:r>
      <w:r>
        <w:rPr>
          <w:rFonts w:hint="eastAsia" w:ascii="仿宋" w:hAnsi="仿宋" w:eastAsia="仿宋" w:cs="仿宋"/>
          <w:color w:val="auto"/>
          <w:spacing w:val="-6"/>
          <w:sz w:val="32"/>
          <w:szCs w:val="32"/>
          <w:lang w:val="en-US" w:eastAsia="zh-CN"/>
        </w:rPr>
        <w:t>要严格遵守中央八项规定及其实施细则精神，认真执行有关疫情防控工作要求，采取“四不两直”方式开展工作，不给被监督对象增加负担，尽量减少对被监督单位正常工作的干扰，不参加与专项工作无关的活动。对违反作风建设规定和疫情防控工作要求，造成不良影响的，严肃追责问责。</w:t>
      </w:r>
    </w:p>
    <w:p>
      <w:pPr>
        <w:keepNext w:val="0"/>
        <w:keepLines w:val="0"/>
        <w:pageBreakBefore w:val="0"/>
        <w:widowControl w:val="0"/>
        <w:kinsoku/>
        <w:wordWrap/>
        <w:overflowPunct/>
        <w:topLinePunct w:val="0"/>
        <w:bidi w:val="0"/>
        <w:adjustRightInd/>
        <w:snapToGrid/>
        <w:spacing w:line="600" w:lineRule="exact"/>
        <w:ind w:right="0" w:rightChars="0" w:firstLine="616" w:firstLineChars="200"/>
        <w:jc w:val="left"/>
        <w:textAlignment w:val="auto"/>
        <w:rPr>
          <w:rFonts w:hint="eastAsia" w:ascii="仿宋" w:hAnsi="仿宋" w:eastAsia="仿宋" w:cs="仿宋"/>
          <w:color w:val="auto"/>
          <w:spacing w:val="-6"/>
          <w:sz w:val="32"/>
          <w:szCs w:val="32"/>
          <w:lang w:val="en-US" w:eastAsia="zh-CN"/>
        </w:rPr>
      </w:pPr>
    </w:p>
    <w:p>
      <w:pPr>
        <w:keepNext w:val="0"/>
        <w:keepLines w:val="0"/>
        <w:pageBreakBefore w:val="0"/>
        <w:widowControl w:val="0"/>
        <w:kinsoku/>
        <w:wordWrap/>
        <w:overflowPunct/>
        <w:topLinePunct w:val="0"/>
        <w:bidi w:val="0"/>
        <w:adjustRightInd/>
        <w:snapToGrid/>
        <w:spacing w:line="600" w:lineRule="exact"/>
        <w:ind w:right="0" w:rightChars="0" w:firstLine="616"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联 系 人：  陈国栋  贾  斌</w:t>
      </w:r>
    </w:p>
    <w:p>
      <w:pPr>
        <w:keepNext w:val="0"/>
        <w:keepLines w:val="0"/>
        <w:pageBreakBefore w:val="0"/>
        <w:widowControl w:val="0"/>
        <w:kinsoku/>
        <w:wordWrap/>
        <w:overflowPunct/>
        <w:topLinePunct w:val="0"/>
        <w:bidi w:val="0"/>
        <w:adjustRightInd/>
        <w:snapToGrid/>
        <w:spacing w:line="600" w:lineRule="exact"/>
        <w:ind w:right="0" w:rightChars="0" w:firstLine="616" w:firstLineChars="2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联系电话：0393---6689507  6689677</w:t>
      </w:r>
    </w:p>
    <w:p>
      <w:pPr>
        <w:keepNext w:val="0"/>
        <w:keepLines w:val="0"/>
        <w:pageBreakBefore w:val="0"/>
        <w:widowControl w:val="0"/>
        <w:kinsoku/>
        <w:wordWrap/>
        <w:overflowPunct/>
        <w:topLinePunct w:val="0"/>
        <w:bidi w:val="0"/>
        <w:adjustRightInd/>
        <w:snapToGrid/>
        <w:spacing w:line="600" w:lineRule="exact"/>
        <w:ind w:right="0" w:rightChars="0" w:firstLine="1232" w:firstLineChars="4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邮箱：Gxqlzb@126.com</w:t>
      </w:r>
    </w:p>
    <w:p>
      <w:pPr>
        <w:keepNext w:val="0"/>
        <w:keepLines w:val="0"/>
        <w:pageBreakBefore w:val="0"/>
        <w:kinsoku/>
        <w:wordWrap/>
        <w:overflowPunct/>
        <w:topLinePunct w:val="0"/>
        <w:bidi w:val="0"/>
        <w:adjustRightInd w:val="0"/>
        <w:snapToGrid w:val="0"/>
        <w:spacing w:line="600" w:lineRule="exact"/>
        <w:ind w:firstLine="616" w:firstLineChars="200"/>
        <w:jc w:val="both"/>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附件：1.纳入区级专项整治范围的单位名单</w:t>
      </w:r>
    </w:p>
    <w:p>
      <w:pPr>
        <w:keepNext w:val="0"/>
        <w:keepLines w:val="0"/>
        <w:pageBreakBefore w:val="0"/>
        <w:widowControl w:val="0"/>
        <w:kinsoku/>
        <w:wordWrap/>
        <w:overflowPunct/>
        <w:topLinePunct w:val="0"/>
        <w:bidi w:val="0"/>
        <w:adjustRightInd/>
        <w:snapToGrid/>
        <w:spacing w:line="600" w:lineRule="exact"/>
        <w:ind w:right="0" w:rightChars="0" w:firstLine="1540" w:firstLineChars="5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2.自查自纠工作报告（模板）</w:t>
      </w:r>
    </w:p>
    <w:p>
      <w:pPr>
        <w:keepNext w:val="0"/>
        <w:keepLines w:val="0"/>
        <w:pageBreakBefore w:val="0"/>
        <w:widowControl w:val="0"/>
        <w:kinsoku/>
        <w:wordWrap/>
        <w:overflowPunct/>
        <w:topLinePunct w:val="0"/>
        <w:bidi w:val="0"/>
        <w:adjustRightInd/>
        <w:snapToGrid/>
        <w:spacing w:line="600" w:lineRule="exact"/>
        <w:ind w:right="0" w:rightChars="0" w:firstLine="1540" w:firstLineChars="500"/>
        <w:jc w:val="lef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3.区级优化营商环境专项监督分组安排</w:t>
      </w:r>
    </w:p>
    <w:p>
      <w:pPr>
        <w:keepNext w:val="0"/>
        <w:keepLines w:val="0"/>
        <w:pageBreakBefore w:val="0"/>
        <w:widowControl w:val="0"/>
        <w:kinsoku/>
        <w:wordWrap/>
        <w:overflowPunct/>
        <w:topLinePunct w:val="0"/>
        <w:bidi w:val="0"/>
        <w:adjustRightInd/>
        <w:snapToGrid/>
        <w:spacing w:line="600" w:lineRule="exact"/>
        <w:ind w:right="0" w:rightChars="0" w:firstLine="616" w:firstLineChars="200"/>
        <w:jc w:val="left"/>
        <w:textAlignment w:val="auto"/>
        <w:rPr>
          <w:rFonts w:hint="eastAsia" w:ascii="仿宋" w:hAnsi="仿宋" w:eastAsia="仿宋" w:cs="仿宋"/>
          <w:color w:val="auto"/>
          <w:spacing w:val="-6"/>
          <w:sz w:val="32"/>
          <w:szCs w:val="32"/>
          <w:lang w:val="en-US" w:eastAsia="zh-CN"/>
        </w:rPr>
      </w:pPr>
    </w:p>
    <w:p>
      <w:pPr>
        <w:keepNext w:val="0"/>
        <w:keepLines w:val="0"/>
        <w:pageBreakBefore w:val="0"/>
        <w:widowControl w:val="0"/>
        <w:kinsoku/>
        <w:wordWrap/>
        <w:overflowPunct/>
        <w:topLinePunct w:val="0"/>
        <w:bidi w:val="0"/>
        <w:adjustRightInd/>
        <w:snapToGrid/>
        <w:spacing w:line="600" w:lineRule="exact"/>
        <w:ind w:right="0" w:rightChars="0"/>
        <w:jc w:val="left"/>
        <w:textAlignment w:val="auto"/>
        <w:rPr>
          <w:rFonts w:hint="eastAsia" w:ascii="仿宋" w:hAnsi="仿宋" w:eastAsia="仿宋" w:cs="仿宋"/>
          <w:color w:val="auto"/>
          <w:spacing w:val="-6"/>
          <w:sz w:val="32"/>
          <w:szCs w:val="32"/>
          <w:lang w:val="en-US" w:eastAsia="zh-CN"/>
        </w:rPr>
      </w:pPr>
    </w:p>
    <w:p>
      <w:pPr>
        <w:keepNext w:val="0"/>
        <w:keepLines w:val="0"/>
        <w:pageBreakBefore w:val="0"/>
        <w:widowControl w:val="0"/>
        <w:kinsoku/>
        <w:wordWrap/>
        <w:overflowPunct/>
        <w:topLinePunct w:val="0"/>
        <w:bidi w:val="0"/>
        <w:adjustRightInd/>
        <w:snapToGrid/>
        <w:spacing w:line="600" w:lineRule="exact"/>
        <w:ind w:right="0" w:rightChars="0" w:firstLine="2156" w:firstLineChars="700"/>
        <w:jc w:val="righ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开发区纪工委办公室</w:t>
      </w:r>
    </w:p>
    <w:p>
      <w:pPr>
        <w:keepNext w:val="0"/>
        <w:keepLines w:val="0"/>
        <w:pageBreakBefore w:val="0"/>
        <w:widowControl w:val="0"/>
        <w:kinsoku/>
        <w:wordWrap/>
        <w:overflowPunct/>
        <w:topLinePunct w:val="0"/>
        <w:bidi w:val="0"/>
        <w:adjustRightInd/>
        <w:snapToGrid/>
        <w:spacing w:line="600" w:lineRule="exact"/>
        <w:ind w:right="0" w:rightChars="0" w:firstLine="2156" w:firstLineChars="700"/>
        <w:jc w:val="right"/>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2021年6月23日</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right"/>
        <w:textAlignment w:val="auto"/>
        <w:rPr>
          <w:rFonts w:hint="default" w:ascii="Times New Roman" w:hAnsi="Times New Roman" w:eastAsia="楷体_GB2312" w:cs="Times New Roman"/>
          <w:spacing w:val="0"/>
          <w:sz w:val="32"/>
          <w:szCs w:val="32"/>
          <w:lang w:val="en-US" w:eastAsia="zh-CN"/>
        </w:rPr>
      </w:pPr>
      <w:r>
        <w:rPr>
          <w:rFonts w:hint="eastAsia" w:ascii="仿宋" w:hAnsi="仿宋" w:eastAsia="仿宋" w:cs="仿宋"/>
          <w:spacing w:val="0"/>
          <w:sz w:val="32"/>
          <w:szCs w:val="32"/>
          <w:lang w:val="en-US" w:eastAsia="zh-CN"/>
        </w:rPr>
        <w:t xml:space="preserve">  </w:t>
      </w:r>
      <w:r>
        <w:rPr>
          <w:rFonts w:hint="default" w:ascii="Times New Roman" w:hAnsi="Times New Roman" w:eastAsia="楷体_GB2312" w:cs="Times New Roman"/>
          <w:spacing w:val="0"/>
          <w:sz w:val="32"/>
          <w:szCs w:val="32"/>
          <w:lang w:val="en-US" w:eastAsia="zh-CN"/>
        </w:rPr>
        <w:t xml:space="preserve">                 </w:t>
      </w:r>
      <w:r>
        <w:rPr>
          <w:rFonts w:hint="default" w:ascii="Times New Roman" w:hAnsi="Times New Roman" w:eastAsia="楷体_GB2312" w:cs="Times New Roman"/>
          <w:spacing w:val="0"/>
          <w:sz w:val="32"/>
          <w:szCs w:val="32"/>
          <w:u w:val="none"/>
          <w:lang w:val="en-US" w:eastAsia="zh-CN"/>
        </w:rPr>
        <w:t xml:space="preserve">         </w:t>
      </w:r>
      <w:r>
        <w:rPr>
          <w:rFonts w:hint="eastAsia" w:ascii="Times New Roman" w:hAnsi="Times New Roman" w:eastAsia="楷体_GB2312" w:cs="Times New Roman"/>
          <w:spacing w:val="0"/>
          <w:sz w:val="32"/>
          <w:szCs w:val="32"/>
          <w:u w:val="none"/>
          <w:lang w:val="en-US" w:eastAsia="zh-CN"/>
        </w:rPr>
        <w:t xml:space="preserve"> </w:t>
      </w:r>
    </w:p>
    <w:p>
      <w:pPr>
        <w:ind w:right="0" w:rightChars="0"/>
        <w:jc w:val="both"/>
        <w:rPr>
          <w:rFonts w:hint="eastAsia" w:ascii="仿宋" w:hAnsi="仿宋" w:eastAsia="仿宋" w:cs="仿宋"/>
          <w:sz w:val="30"/>
          <w:szCs w:val="30"/>
        </w:rPr>
      </w:pPr>
    </w:p>
    <w:p>
      <w:pPr>
        <w:ind w:right="0" w:rightChars="0"/>
        <w:jc w:val="both"/>
        <w:rPr>
          <w:rFonts w:hint="eastAsia" w:ascii="仿宋" w:hAnsi="仿宋" w:eastAsia="仿宋" w:cs="仿宋"/>
          <w:sz w:val="30"/>
          <w:szCs w:val="30"/>
        </w:rPr>
      </w:pPr>
    </w:p>
    <w:p>
      <w:pPr>
        <w:ind w:right="0" w:rightChars="0"/>
        <w:jc w:val="both"/>
        <w:rPr>
          <w:rFonts w:hint="eastAsia" w:ascii="仿宋" w:hAnsi="仿宋" w:eastAsia="仿宋" w:cs="仿宋"/>
          <w:sz w:val="30"/>
          <w:szCs w:val="30"/>
        </w:rPr>
      </w:pPr>
    </w:p>
    <w:p>
      <w:pPr>
        <w:ind w:right="0" w:rightChars="0"/>
        <w:jc w:val="both"/>
        <w:rPr>
          <w:rFonts w:hint="eastAsia" w:ascii="仿宋" w:hAnsi="仿宋" w:eastAsia="仿宋" w:cs="仿宋"/>
          <w:sz w:val="30"/>
          <w:szCs w:val="30"/>
        </w:rPr>
      </w:pPr>
    </w:p>
    <w:p>
      <w:pPr>
        <w:ind w:right="0" w:rightChars="0"/>
        <w:jc w:val="both"/>
        <w:rPr>
          <w:rFonts w:hint="eastAsia" w:ascii="仿宋" w:hAnsi="仿宋" w:eastAsia="仿宋" w:cs="仿宋"/>
          <w:sz w:val="30"/>
          <w:szCs w:val="30"/>
          <w:lang w:eastAsia="zh-CN"/>
        </w:rPr>
      </w:pPr>
    </w:p>
    <w:p>
      <w:pPr>
        <w:ind w:right="0" w:rightChars="0"/>
        <w:jc w:val="both"/>
        <w:rPr>
          <w:rFonts w:hint="eastAsia" w:ascii="仿宋" w:hAnsi="仿宋" w:eastAsia="仿宋" w:cs="仿宋"/>
          <w:sz w:val="30"/>
          <w:szCs w:val="30"/>
          <w:lang w:eastAsia="zh-CN"/>
        </w:rPr>
      </w:pPr>
    </w:p>
    <w:p>
      <w:pPr>
        <w:ind w:right="0" w:rightChars="0"/>
        <w:jc w:val="both"/>
        <w:rPr>
          <w:rFonts w:hint="eastAsia" w:ascii="仿宋" w:hAnsi="仿宋" w:eastAsia="仿宋" w:cs="仿宋"/>
          <w:sz w:val="30"/>
          <w:szCs w:val="30"/>
        </w:rPr>
      </w:pPr>
    </w:p>
    <w:p>
      <w:pPr>
        <w:ind w:right="0" w:rightChars="0"/>
        <w:jc w:val="both"/>
        <w:rPr>
          <w:rFonts w:hint="eastAsia" w:ascii="仿宋" w:hAnsi="仿宋" w:eastAsia="仿宋" w:cs="仿宋"/>
          <w:sz w:val="30"/>
          <w:szCs w:val="30"/>
        </w:rPr>
      </w:pPr>
      <w:r>
        <w:rPr>
          <w:rFonts w:hint="eastAsia" w:ascii="仿宋" w:hAnsi="仿宋" w:eastAsia="仿宋" w:cs="仿宋"/>
          <w:sz w:val="30"/>
          <w:szCs w:val="30"/>
        </w:rPr>
        <w:t>附件 1</w:t>
      </w:r>
    </w:p>
    <w:p>
      <w:pPr>
        <w:ind w:right="0" w:rightChars="0"/>
        <w:jc w:val="both"/>
        <w:rPr>
          <w:rFonts w:hint="eastAsia" w:ascii="仿宋" w:hAnsi="仿宋" w:eastAsia="仿宋" w:cs="仿宋"/>
          <w:sz w:val="30"/>
          <w:szCs w:val="30"/>
        </w:rPr>
      </w:pPr>
    </w:p>
    <w:p>
      <w:pPr>
        <w:ind w:right="0" w:rightChars="0"/>
        <w:jc w:val="center"/>
        <w:rPr>
          <w:rFonts w:hint="eastAsia" w:ascii="仿宋" w:hAnsi="仿宋" w:eastAsia="仿宋" w:cs="仿宋"/>
          <w:sz w:val="30"/>
          <w:szCs w:val="30"/>
        </w:rPr>
      </w:pPr>
    </w:p>
    <w:p>
      <w:pPr>
        <w:keepNext w:val="0"/>
        <w:keepLines w:val="0"/>
        <w:pageBreakBefore w:val="0"/>
        <w:kinsoku/>
        <w:wordWrap/>
        <w:overflowPunct/>
        <w:topLinePunct w:val="0"/>
        <w:bidi w:val="0"/>
        <w:adjustRightInd w:val="0"/>
        <w:snapToGrid w:val="0"/>
        <w:spacing w:line="600" w:lineRule="exact"/>
        <w:ind w:firstLine="880" w:firstLineChars="20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纳入</w:t>
      </w:r>
      <w:r>
        <w:rPr>
          <w:rFonts w:hint="eastAsia" w:ascii="Times New Roman" w:hAnsi="Times New Roman" w:eastAsia="方正小标宋简体" w:cs="Times New Roman"/>
          <w:sz w:val="44"/>
          <w:szCs w:val="44"/>
          <w:lang w:eastAsia="zh-CN"/>
        </w:rPr>
        <w:t>区</w:t>
      </w:r>
      <w:r>
        <w:rPr>
          <w:rFonts w:hint="default" w:ascii="Times New Roman" w:hAnsi="Times New Roman" w:eastAsia="方正小标宋简体" w:cs="Times New Roman"/>
          <w:sz w:val="44"/>
          <w:szCs w:val="44"/>
          <w:lang w:eastAsia="zh-CN"/>
        </w:rPr>
        <w:t>级专项整治范围的单位名单</w:t>
      </w:r>
    </w:p>
    <w:p>
      <w:pPr>
        <w:keepNext w:val="0"/>
        <w:keepLines w:val="0"/>
        <w:pageBreakBefore w:val="0"/>
        <w:kinsoku/>
        <w:wordWrap/>
        <w:overflowPunct/>
        <w:topLinePunct w:val="0"/>
        <w:bidi w:val="0"/>
        <w:adjustRightInd w:val="0"/>
        <w:snapToGrid w:val="0"/>
        <w:spacing w:line="600" w:lineRule="exact"/>
        <w:ind w:firstLine="640" w:firstLineChars="200"/>
        <w:jc w:val="center"/>
        <w:textAlignment w:val="auto"/>
        <w:rPr>
          <w:rFonts w:hint="default" w:ascii="Times New Roman" w:hAnsi="Times New Roman" w:cs="Times New Roman"/>
          <w:lang w:val="en-US" w:eastAsia="zh-CN"/>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共</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30</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个</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直单位，</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9个乡镇（办）</w:t>
      </w:r>
    </w:p>
    <w:p>
      <w:pPr>
        <w:ind w:right="0" w:rightChars="0"/>
        <w:jc w:val="both"/>
        <w:rPr>
          <w:rFonts w:hint="eastAsia" w:ascii="仿宋" w:hAnsi="仿宋" w:eastAsia="仿宋" w:cs="仿宋"/>
          <w:sz w:val="30"/>
          <w:szCs w:val="30"/>
        </w:rPr>
      </w:pPr>
    </w:p>
    <w:p>
      <w:pPr>
        <w:ind w:right="0" w:rightChars="0"/>
        <w:jc w:val="both"/>
        <w:rPr>
          <w:rFonts w:hint="eastAsia" w:ascii="仿宋" w:hAnsi="仿宋" w:eastAsia="仿宋" w:cs="仿宋"/>
          <w:b/>
          <w:bCs/>
          <w:sz w:val="30"/>
          <w:szCs w:val="30"/>
        </w:rPr>
      </w:pPr>
      <w:r>
        <w:rPr>
          <w:rFonts w:hint="eastAsia" w:ascii="仿宋" w:hAnsi="仿宋" w:eastAsia="仿宋" w:cs="仿宋"/>
          <w:b/>
          <w:bCs/>
          <w:color w:val="000000" w:themeColor="text1"/>
          <w:sz w:val="30"/>
          <w:szCs w:val="30"/>
          <w:lang w:val="en-US" w:eastAsia="zh-CN"/>
          <w14:textFill>
            <w14:solidFill>
              <w14:schemeClr w14:val="tx1"/>
            </w14:solidFill>
          </w14:textFill>
        </w:rPr>
        <w:t>30个区直单位：</w:t>
      </w:r>
    </w:p>
    <w:p>
      <w:pPr>
        <w:keepNext w:val="0"/>
        <w:keepLines w:val="0"/>
        <w:pageBreakBefore w:val="0"/>
        <w:numPr>
          <w:ilvl w:val="0"/>
          <w:numId w:val="0"/>
        </w:numPr>
        <w:kinsoku/>
        <w:wordWrap/>
        <w:overflowPunct/>
        <w:topLinePunct w:val="0"/>
        <w:bidi w:val="0"/>
        <w:adjustRightInd w:val="0"/>
        <w:snapToGrid w:val="0"/>
        <w:spacing w:line="554" w:lineRule="exact"/>
        <w:textAlignment w:val="auto"/>
        <w:rPr>
          <w:rFonts w:hint="eastAsia" w:ascii="仿宋" w:hAnsi="仿宋" w:eastAsia="仿宋" w:cs="仿宋"/>
          <w:sz w:val="30"/>
          <w:szCs w:val="30"/>
        </w:rPr>
      </w:pPr>
      <w:r>
        <w:rPr>
          <w:rFonts w:hint="eastAsia" w:ascii="仿宋" w:hAnsi="仿宋" w:eastAsia="仿宋" w:cs="仿宋"/>
          <w:sz w:val="30"/>
          <w:szCs w:val="30"/>
        </w:rPr>
        <w:t>市场监督管理局开发区分局</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区</w:t>
      </w:r>
      <w:r>
        <w:rPr>
          <w:rFonts w:hint="eastAsia" w:ascii="仿宋" w:hAnsi="仿宋" w:eastAsia="仿宋" w:cs="仿宋"/>
          <w:sz w:val="30"/>
          <w:szCs w:val="30"/>
          <w:lang w:eastAsia="zh-CN"/>
        </w:rPr>
        <w:t>组织人事劳动局、</w:t>
      </w:r>
      <w:r>
        <w:rPr>
          <w:rFonts w:hint="eastAsia" w:ascii="仿宋" w:hAnsi="仿宋" w:eastAsia="仿宋" w:cs="仿宋"/>
          <w:sz w:val="30"/>
          <w:szCs w:val="30"/>
        </w:rPr>
        <w:t>自然资源和规划局</w:t>
      </w:r>
      <w:r>
        <w:rPr>
          <w:rFonts w:hint="eastAsia" w:ascii="仿宋" w:hAnsi="仿宋" w:eastAsia="仿宋" w:cs="仿宋"/>
          <w:sz w:val="30"/>
          <w:szCs w:val="30"/>
          <w:lang w:eastAsia="zh-CN"/>
        </w:rPr>
        <w:t>开发区分局、</w:t>
      </w:r>
      <w:r>
        <w:rPr>
          <w:rFonts w:hint="eastAsia" w:ascii="仿宋" w:hAnsi="仿宋" w:eastAsia="仿宋" w:cs="仿宋"/>
          <w:sz w:val="30"/>
          <w:szCs w:val="30"/>
        </w:rPr>
        <w:t>区规划建设局</w:t>
      </w:r>
      <w:r>
        <w:rPr>
          <w:rFonts w:hint="eastAsia" w:ascii="仿宋" w:hAnsi="仿宋" w:eastAsia="仿宋" w:cs="仿宋"/>
          <w:sz w:val="30"/>
          <w:szCs w:val="30"/>
          <w:lang w:eastAsia="zh-CN"/>
        </w:rPr>
        <w:t>、</w:t>
      </w:r>
      <w:r>
        <w:rPr>
          <w:rFonts w:hint="eastAsia" w:ascii="仿宋" w:hAnsi="仿宋" w:eastAsia="仿宋" w:cs="仿宋"/>
          <w:sz w:val="30"/>
          <w:szCs w:val="30"/>
        </w:rPr>
        <w:t>区税务局</w:t>
      </w:r>
      <w:r>
        <w:rPr>
          <w:rFonts w:hint="eastAsia" w:ascii="仿宋" w:hAnsi="仿宋" w:eastAsia="仿宋" w:cs="仿宋"/>
          <w:sz w:val="30"/>
          <w:szCs w:val="30"/>
          <w:lang w:eastAsia="zh-CN"/>
        </w:rPr>
        <w:t>、</w:t>
      </w:r>
      <w:r>
        <w:rPr>
          <w:rFonts w:hint="eastAsia" w:ascii="仿宋" w:hAnsi="仿宋" w:eastAsia="仿宋" w:cs="仿宋"/>
          <w:sz w:val="30"/>
          <w:szCs w:val="30"/>
        </w:rPr>
        <w:t>区水利局</w:t>
      </w:r>
      <w:r>
        <w:rPr>
          <w:rFonts w:hint="eastAsia" w:ascii="仿宋" w:hAnsi="仿宋" w:eastAsia="仿宋" w:cs="仿宋"/>
          <w:sz w:val="30"/>
          <w:szCs w:val="30"/>
          <w:lang w:eastAsia="zh-CN"/>
        </w:rPr>
        <w:t>、</w:t>
      </w:r>
      <w:r>
        <w:rPr>
          <w:rFonts w:hint="eastAsia" w:ascii="仿宋" w:hAnsi="仿宋" w:eastAsia="仿宋" w:cs="仿宋"/>
          <w:sz w:val="30"/>
          <w:szCs w:val="30"/>
        </w:rPr>
        <w:t>区经济发展局</w:t>
      </w:r>
      <w:r>
        <w:rPr>
          <w:rFonts w:hint="eastAsia" w:ascii="仿宋" w:hAnsi="仿宋" w:eastAsia="仿宋" w:cs="仿宋"/>
          <w:sz w:val="30"/>
          <w:szCs w:val="30"/>
          <w:lang w:eastAsia="zh-CN"/>
        </w:rPr>
        <w:t>、</w:t>
      </w:r>
      <w:r>
        <w:rPr>
          <w:rFonts w:hint="eastAsia" w:ascii="仿宋" w:hAnsi="仿宋" w:eastAsia="仿宋" w:cs="仿宋"/>
          <w:sz w:val="30"/>
          <w:szCs w:val="30"/>
        </w:rPr>
        <w:t>区交通局</w:t>
      </w:r>
      <w:r>
        <w:rPr>
          <w:rFonts w:hint="eastAsia" w:ascii="仿宋" w:hAnsi="仿宋" w:eastAsia="仿宋" w:cs="仿宋"/>
          <w:sz w:val="30"/>
          <w:szCs w:val="30"/>
          <w:lang w:eastAsia="zh-CN"/>
        </w:rPr>
        <w:t>、区社会事业局、区工信局、区教育局、区环保局、</w:t>
      </w:r>
      <w:r>
        <w:rPr>
          <w:rFonts w:hint="eastAsia" w:ascii="仿宋" w:hAnsi="仿宋" w:eastAsia="仿宋" w:cs="仿宋"/>
          <w:sz w:val="30"/>
          <w:szCs w:val="30"/>
        </w:rPr>
        <w:t>区城市管理综合执法局</w:t>
      </w:r>
      <w:r>
        <w:rPr>
          <w:rFonts w:hint="eastAsia" w:ascii="仿宋" w:hAnsi="仿宋" w:eastAsia="仿宋" w:cs="仿宋"/>
          <w:sz w:val="30"/>
          <w:szCs w:val="30"/>
          <w:lang w:eastAsia="zh-CN"/>
        </w:rPr>
        <w:t>、</w:t>
      </w:r>
      <w:r>
        <w:rPr>
          <w:rFonts w:hint="eastAsia" w:ascii="仿宋" w:hAnsi="仿宋" w:eastAsia="仿宋" w:cs="仿宋"/>
          <w:sz w:val="30"/>
          <w:szCs w:val="30"/>
        </w:rPr>
        <w:t>区行政服务中心筹备组</w:t>
      </w:r>
      <w:r>
        <w:rPr>
          <w:rFonts w:hint="eastAsia" w:ascii="仿宋" w:hAnsi="仿宋" w:eastAsia="仿宋" w:cs="仿宋"/>
          <w:sz w:val="30"/>
          <w:szCs w:val="30"/>
          <w:lang w:eastAsia="zh-CN"/>
        </w:rPr>
        <w:t>、</w:t>
      </w:r>
      <w:r>
        <w:rPr>
          <w:rFonts w:hint="eastAsia" w:ascii="仿宋" w:hAnsi="仿宋" w:eastAsia="仿宋" w:cs="仿宋"/>
          <w:sz w:val="30"/>
          <w:szCs w:val="30"/>
        </w:rPr>
        <w:t>区商务局</w:t>
      </w:r>
      <w:r>
        <w:rPr>
          <w:rFonts w:hint="eastAsia" w:ascii="仿宋" w:hAnsi="仿宋" w:eastAsia="仿宋" w:cs="仿宋"/>
          <w:sz w:val="30"/>
          <w:szCs w:val="30"/>
          <w:lang w:eastAsia="zh-CN"/>
        </w:rPr>
        <w:t>、</w:t>
      </w:r>
      <w:r>
        <w:rPr>
          <w:rFonts w:hint="eastAsia" w:ascii="仿宋" w:hAnsi="仿宋" w:eastAsia="仿宋" w:cs="仿宋"/>
          <w:sz w:val="30"/>
          <w:szCs w:val="30"/>
        </w:rPr>
        <w:t>区应急管理局</w:t>
      </w:r>
      <w:r>
        <w:rPr>
          <w:rFonts w:hint="eastAsia" w:ascii="仿宋" w:hAnsi="仿宋" w:eastAsia="仿宋" w:cs="仿宋"/>
          <w:sz w:val="30"/>
          <w:szCs w:val="30"/>
          <w:lang w:eastAsia="zh-CN"/>
        </w:rPr>
        <w:t>、</w:t>
      </w:r>
      <w:r>
        <w:rPr>
          <w:rFonts w:hint="eastAsia" w:ascii="仿宋" w:hAnsi="仿宋" w:eastAsia="仿宋" w:cs="仿宋"/>
          <w:sz w:val="30"/>
          <w:szCs w:val="30"/>
        </w:rPr>
        <w:t>区综合审判庭</w:t>
      </w:r>
      <w:r>
        <w:rPr>
          <w:rFonts w:hint="eastAsia" w:ascii="仿宋" w:hAnsi="仿宋" w:eastAsia="仿宋" w:cs="仿宋"/>
          <w:sz w:val="30"/>
          <w:szCs w:val="30"/>
          <w:lang w:eastAsia="zh-CN"/>
        </w:rPr>
        <w:t>、</w:t>
      </w:r>
      <w:r>
        <w:rPr>
          <w:rFonts w:hint="eastAsia" w:ascii="仿宋" w:hAnsi="仿宋" w:eastAsia="仿宋" w:cs="仿宋"/>
          <w:sz w:val="30"/>
          <w:szCs w:val="30"/>
        </w:rPr>
        <w:t>区检察室</w:t>
      </w:r>
      <w:r>
        <w:rPr>
          <w:rFonts w:hint="eastAsia" w:ascii="仿宋" w:hAnsi="仿宋" w:eastAsia="仿宋" w:cs="仿宋"/>
          <w:sz w:val="30"/>
          <w:szCs w:val="30"/>
          <w:lang w:eastAsia="zh-CN"/>
        </w:rPr>
        <w:t>、</w:t>
      </w:r>
      <w:r>
        <w:rPr>
          <w:rFonts w:hint="eastAsia" w:ascii="仿宋" w:hAnsi="仿宋" w:eastAsia="仿宋" w:cs="仿宋"/>
          <w:sz w:val="30"/>
          <w:szCs w:val="30"/>
        </w:rPr>
        <w:t>区公安分局</w:t>
      </w:r>
      <w:r>
        <w:rPr>
          <w:rFonts w:hint="eastAsia" w:ascii="仿宋" w:hAnsi="仿宋" w:eastAsia="仿宋" w:cs="仿宋"/>
          <w:sz w:val="30"/>
          <w:szCs w:val="30"/>
          <w:lang w:eastAsia="zh-CN"/>
        </w:rPr>
        <w:t>、</w:t>
      </w:r>
      <w:r>
        <w:rPr>
          <w:rFonts w:hint="eastAsia" w:ascii="仿宋" w:hAnsi="仿宋" w:eastAsia="仿宋" w:cs="仿宋"/>
          <w:sz w:val="30"/>
          <w:szCs w:val="30"/>
        </w:rPr>
        <w:t>区卫生局</w:t>
      </w:r>
      <w:r>
        <w:rPr>
          <w:rFonts w:hint="eastAsia" w:ascii="仿宋" w:hAnsi="仿宋" w:eastAsia="仿宋" w:cs="仿宋"/>
          <w:sz w:val="30"/>
          <w:szCs w:val="30"/>
          <w:lang w:eastAsia="zh-CN"/>
        </w:rPr>
        <w:t>、医保局、区人口计生委、</w:t>
      </w:r>
      <w:r>
        <w:rPr>
          <w:rFonts w:hint="eastAsia" w:ascii="仿宋" w:hAnsi="仿宋" w:eastAsia="仿宋" w:cs="仿宋"/>
          <w:sz w:val="30"/>
          <w:szCs w:val="30"/>
          <w:lang w:val="en-US" w:eastAsia="zh-CN"/>
        </w:rPr>
        <w:t>区农业科技管理局畜牧局、</w:t>
      </w:r>
      <w:r>
        <w:rPr>
          <w:rFonts w:hint="eastAsia" w:ascii="仿宋" w:hAnsi="仿宋" w:eastAsia="仿宋" w:cs="仿宋"/>
          <w:sz w:val="30"/>
          <w:szCs w:val="30"/>
          <w:lang w:eastAsia="zh-CN"/>
        </w:rPr>
        <w:t>区林业科技管理办公室、</w:t>
      </w:r>
      <w:r>
        <w:rPr>
          <w:rFonts w:hint="eastAsia" w:ascii="仿宋" w:hAnsi="仿宋" w:eastAsia="仿宋" w:cs="仿宋"/>
          <w:sz w:val="30"/>
          <w:szCs w:val="30"/>
          <w:lang w:val="en-US" w:eastAsia="zh-CN"/>
        </w:rPr>
        <w:t>区农业综合执法办公室、</w:t>
      </w:r>
      <w:r>
        <w:rPr>
          <w:rFonts w:hint="eastAsia" w:ascii="仿宋" w:hAnsi="仿宋" w:eastAsia="仿宋" w:cs="仿宋"/>
          <w:sz w:val="30"/>
          <w:szCs w:val="30"/>
        </w:rPr>
        <w:t>区房产局</w:t>
      </w:r>
      <w:r>
        <w:rPr>
          <w:rFonts w:hint="eastAsia" w:ascii="仿宋" w:hAnsi="仿宋" w:eastAsia="仿宋" w:cs="仿宋"/>
          <w:sz w:val="30"/>
          <w:szCs w:val="30"/>
          <w:lang w:eastAsia="zh-CN"/>
        </w:rPr>
        <w:t>、</w:t>
      </w:r>
      <w:r>
        <w:rPr>
          <w:rFonts w:hint="eastAsia" w:ascii="仿宋" w:hAnsi="仿宋" w:eastAsia="仿宋" w:cs="仿宋"/>
          <w:sz w:val="30"/>
          <w:szCs w:val="30"/>
        </w:rPr>
        <w:t>区财政局</w:t>
      </w:r>
      <w:r>
        <w:rPr>
          <w:rFonts w:hint="eastAsia" w:ascii="仿宋" w:hAnsi="仿宋" w:eastAsia="仿宋" w:cs="仿宋"/>
          <w:sz w:val="30"/>
          <w:szCs w:val="30"/>
          <w:lang w:eastAsia="zh-CN"/>
        </w:rPr>
        <w:t>、</w:t>
      </w:r>
      <w:r>
        <w:rPr>
          <w:rFonts w:hint="eastAsia" w:ascii="仿宋" w:hAnsi="仿宋" w:eastAsia="仿宋" w:cs="仿宋"/>
          <w:sz w:val="30"/>
          <w:szCs w:val="30"/>
        </w:rPr>
        <w:t>区人防办</w:t>
      </w:r>
      <w:r>
        <w:rPr>
          <w:rFonts w:hint="eastAsia" w:ascii="仿宋" w:hAnsi="仿宋" w:eastAsia="仿宋" w:cs="仿宋"/>
          <w:sz w:val="30"/>
          <w:szCs w:val="30"/>
          <w:lang w:eastAsia="zh-CN"/>
        </w:rPr>
        <w:t>、</w:t>
      </w:r>
      <w:r>
        <w:rPr>
          <w:rFonts w:hint="eastAsia" w:ascii="仿宋" w:hAnsi="仿宋" w:eastAsia="仿宋" w:cs="仿宋"/>
          <w:sz w:val="30"/>
          <w:szCs w:val="30"/>
        </w:rPr>
        <w:t>区民政局</w:t>
      </w:r>
      <w:r>
        <w:rPr>
          <w:rFonts w:hint="eastAsia" w:ascii="仿宋" w:hAnsi="仿宋" w:eastAsia="仿宋" w:cs="仿宋"/>
          <w:sz w:val="30"/>
          <w:szCs w:val="30"/>
          <w:lang w:eastAsia="zh-CN"/>
        </w:rPr>
        <w:t>、</w:t>
      </w:r>
      <w:r>
        <w:rPr>
          <w:rFonts w:hint="eastAsia" w:ascii="仿宋" w:hAnsi="仿宋" w:eastAsia="仿宋" w:cs="仿宋"/>
          <w:sz w:val="30"/>
          <w:szCs w:val="30"/>
        </w:rPr>
        <w:t>区统计局</w:t>
      </w:r>
    </w:p>
    <w:p>
      <w:pPr>
        <w:ind w:right="0" w:rightChars="0"/>
        <w:jc w:val="both"/>
        <w:rPr>
          <w:rFonts w:hint="eastAsia" w:ascii="仿宋" w:hAnsi="仿宋" w:eastAsia="仿宋" w:cs="仿宋"/>
          <w:color w:val="000000" w:themeColor="text1"/>
          <w:sz w:val="30"/>
          <w:szCs w:val="30"/>
          <w:lang w:val="en-US" w:eastAsia="zh-CN"/>
          <w14:textFill>
            <w14:solidFill>
              <w14:schemeClr w14:val="tx1"/>
            </w14:solidFill>
          </w14:textFill>
        </w:rPr>
      </w:pPr>
    </w:p>
    <w:p>
      <w:pPr>
        <w:ind w:right="0" w:rightChars="0"/>
        <w:jc w:val="both"/>
        <w:rPr>
          <w:rFonts w:hint="eastAsia" w:ascii="仿宋" w:hAnsi="仿宋" w:eastAsia="仿宋" w:cs="仿宋"/>
          <w:b/>
          <w:bCs/>
          <w:sz w:val="30"/>
          <w:szCs w:val="30"/>
          <w:lang w:val="en-US"/>
        </w:rPr>
      </w:pPr>
      <w:r>
        <w:rPr>
          <w:rFonts w:hint="eastAsia" w:ascii="仿宋" w:hAnsi="仿宋" w:eastAsia="仿宋" w:cs="仿宋"/>
          <w:b/>
          <w:bCs/>
          <w:color w:val="000000" w:themeColor="text1"/>
          <w:sz w:val="30"/>
          <w:szCs w:val="30"/>
          <w:lang w:val="en-US" w:eastAsia="zh-CN"/>
          <w14:textFill>
            <w14:solidFill>
              <w14:schemeClr w14:val="tx1"/>
            </w14:solidFill>
          </w14:textFill>
        </w:rPr>
        <w:t>9个乡镇（办）：</w:t>
      </w:r>
    </w:p>
    <w:p>
      <w:pPr>
        <w:pStyle w:val="7"/>
        <w:keepNext w:val="0"/>
        <w:keepLines w:val="0"/>
        <w:pageBreakBefore w:val="0"/>
        <w:kinsoku/>
        <w:wordWrap/>
        <w:overflowPunct/>
        <w:topLinePunct w:val="0"/>
        <w:bidi w:val="0"/>
        <w:adjustRightInd w:val="0"/>
        <w:snapToGrid w:val="0"/>
        <w:spacing w:line="554" w:lineRule="exact"/>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新习镇、王助镇、胡村乡、皇甫街道办事处、昆吾街道办事处、濮上街道办事处（筹备组）、濮水街道办事处（筹备组）、华安街道办事处（筹备组）、幸福街道办事处（筹备组）</w:t>
      </w:r>
    </w:p>
    <w:p>
      <w:pPr>
        <w:ind w:right="0" w:rightChars="0"/>
        <w:jc w:val="both"/>
        <w:rPr>
          <w:rFonts w:hint="eastAsia" w:ascii="仿宋" w:hAnsi="仿宋" w:eastAsia="仿宋" w:cs="仿宋"/>
          <w:sz w:val="30"/>
          <w:szCs w:val="30"/>
        </w:rPr>
      </w:pPr>
    </w:p>
    <w:p>
      <w:pPr>
        <w:ind w:right="0" w:rightChars="0"/>
        <w:jc w:val="both"/>
        <w:rPr>
          <w:rFonts w:hint="eastAsia" w:ascii="仿宋" w:hAnsi="仿宋" w:eastAsia="仿宋" w:cs="仿宋"/>
          <w:sz w:val="30"/>
          <w:szCs w:val="30"/>
        </w:rPr>
      </w:pPr>
    </w:p>
    <w:p>
      <w:pPr>
        <w:ind w:right="0" w:rightChars="0"/>
        <w:jc w:val="both"/>
        <w:rPr>
          <w:rFonts w:hint="eastAsia" w:ascii="仿宋" w:hAnsi="仿宋" w:eastAsia="仿宋" w:cs="仿宋"/>
          <w:sz w:val="30"/>
          <w:szCs w:val="30"/>
        </w:rPr>
      </w:pPr>
    </w:p>
    <w:p>
      <w:pPr>
        <w:ind w:right="0" w:rightChars="0"/>
        <w:jc w:val="both"/>
        <w:rPr>
          <w:rFonts w:hint="eastAsia" w:ascii="仿宋" w:hAnsi="仿宋" w:eastAsia="仿宋" w:cs="仿宋"/>
          <w:b/>
          <w:bCs/>
          <w:sz w:val="30"/>
          <w:szCs w:val="30"/>
        </w:rPr>
      </w:pPr>
      <w:r>
        <w:rPr>
          <w:rFonts w:hint="eastAsia" w:ascii="仿宋" w:hAnsi="仿宋" w:eastAsia="仿宋" w:cs="仿宋"/>
          <w:sz w:val="30"/>
          <w:szCs w:val="30"/>
        </w:rPr>
        <w:t>附件 2</w:t>
      </w:r>
    </w:p>
    <w:p>
      <w:pPr>
        <w:ind w:right="0" w:rightChars="0"/>
        <w:jc w:val="center"/>
        <w:rPr>
          <w:rFonts w:hint="eastAsia" w:ascii="仿宋" w:hAnsi="仿宋" w:eastAsia="仿宋" w:cs="仿宋"/>
          <w:b/>
          <w:bCs/>
          <w:sz w:val="30"/>
          <w:szCs w:val="30"/>
        </w:rPr>
      </w:pPr>
      <w:r>
        <w:rPr>
          <w:rFonts w:hint="eastAsia" w:ascii="仿宋" w:hAnsi="仿宋" w:eastAsia="仿宋" w:cs="仿宋"/>
          <w:b/>
          <w:bCs/>
          <w:sz w:val="30"/>
          <w:szCs w:val="30"/>
        </w:rPr>
        <w:t>××自查自纠工作报告</w:t>
      </w:r>
    </w:p>
    <w:p>
      <w:pPr>
        <w:ind w:right="0" w:rightChars="0"/>
        <w:jc w:val="center"/>
        <w:rPr>
          <w:rFonts w:hint="eastAsia" w:ascii="仿宋" w:hAnsi="仿宋" w:eastAsia="仿宋" w:cs="仿宋"/>
          <w:b/>
          <w:bCs/>
          <w:sz w:val="30"/>
          <w:szCs w:val="30"/>
        </w:rPr>
      </w:pPr>
      <w:r>
        <w:rPr>
          <w:rFonts w:hint="eastAsia" w:ascii="仿宋" w:hAnsi="仿宋" w:eastAsia="仿宋" w:cs="仿宋"/>
          <w:b/>
          <w:bCs/>
          <w:sz w:val="30"/>
          <w:szCs w:val="30"/>
        </w:rPr>
        <w:t>（模板）</w:t>
      </w:r>
    </w:p>
    <w:p>
      <w:pPr>
        <w:ind w:right="0" w:rightChars="0"/>
        <w:jc w:val="center"/>
        <w:rPr>
          <w:rFonts w:hint="eastAsia" w:ascii="仿宋" w:hAnsi="仿宋" w:eastAsia="仿宋" w:cs="仿宋"/>
          <w:b/>
          <w:bCs/>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一、主要做法及特点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围绕中央和省</w:t>
      </w:r>
      <w:r>
        <w:rPr>
          <w:rFonts w:hint="eastAsia" w:ascii="仿宋" w:hAnsi="仿宋" w:eastAsia="仿宋" w:cs="仿宋"/>
          <w:sz w:val="30"/>
          <w:szCs w:val="30"/>
          <w:lang w:eastAsia="zh-CN"/>
        </w:rPr>
        <w:t>、市、开发区</w:t>
      </w:r>
      <w:r>
        <w:rPr>
          <w:rFonts w:hint="eastAsia" w:ascii="仿宋" w:hAnsi="仿宋" w:eastAsia="仿宋" w:cs="仿宋"/>
          <w:sz w:val="30"/>
          <w:szCs w:val="30"/>
        </w:rPr>
        <w:t>关于优化营商环境各项制度，特别是《意见》贯彻落实的工作举措、成效和特点进行总结。</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要求：实事求是、条理清晰、概括准确，要见人见事见数据，避免空洞冗长。</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二、存在问题及原因</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围绕主体责任落实、相关政策贯彻、移交问题办理等方面进行深入剖析，对照现实工作表现，精准查找问题、认真分析原因。</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要求：系统梳理、客观全面，查找问题不能避重就轻、遮遮掩掩；分析问题不能隔靴搔痒、浮于表面。</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三、下步工作打算</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针对本单位存在问题，结合工作实际，制定整改措施，明确工作方向和目标。</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要求：重点突出、责任明确、措施具体、切实可行，避免贪大求全、好高骛远。</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联系人：</w:t>
      </w:r>
      <w:r>
        <w:rPr>
          <w:rFonts w:hint="eastAsia" w:ascii="仿宋" w:hAnsi="仿宋" w:eastAsia="仿宋" w:cs="仿宋"/>
          <w:sz w:val="30"/>
          <w:szCs w:val="30"/>
        </w:rPr>
        <w:tab/>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联系电话：</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200"/>
        <w:jc w:val="righ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（印章） 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ab/>
      </w:r>
      <w:r>
        <w:rPr>
          <w:rFonts w:hint="eastAsia" w:ascii="仿宋" w:hAnsi="仿宋" w:eastAsia="仿宋" w:cs="仿宋"/>
          <w:sz w:val="30"/>
          <w:szCs w:val="30"/>
        </w:rPr>
        <w:t>月</w:t>
      </w:r>
      <w:r>
        <w:rPr>
          <w:rFonts w:hint="eastAsia" w:ascii="仿宋" w:hAnsi="仿宋" w:eastAsia="仿宋" w:cs="仿宋"/>
          <w:sz w:val="30"/>
          <w:szCs w:val="30"/>
        </w:rPr>
        <w:tab/>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200"/>
        <w:jc w:val="both"/>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eastAsia" w:ascii="仿宋" w:hAnsi="仿宋" w:eastAsia="仿宋" w:cs="仿宋"/>
          <w:sz w:val="30"/>
          <w:szCs w:val="30"/>
        </w:rPr>
      </w:pPr>
      <w:r>
        <w:rPr>
          <w:rFonts w:hint="eastAsia" w:ascii="仿宋" w:hAnsi="仿宋" w:eastAsia="仿宋" w:cs="仿宋"/>
          <w:sz w:val="30"/>
          <w:szCs w:val="30"/>
        </w:rPr>
        <w:t>附件 3</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200"/>
        <w:jc w:val="both"/>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优化营商环境专项监</w:t>
      </w:r>
      <w:bookmarkStart w:id="0" w:name="_GoBack"/>
      <w:bookmarkEnd w:id="0"/>
      <w:r>
        <w:rPr>
          <w:rFonts w:hint="eastAsia" w:ascii="方正小标宋_GBK" w:hAnsi="方正小标宋_GBK" w:eastAsia="方正小标宋_GBK" w:cs="方正小标宋_GBK"/>
          <w:sz w:val="44"/>
          <w:szCs w:val="44"/>
        </w:rPr>
        <w:t>督分组安排</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第一组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长：张  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副组长：王  帅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员：王晓珂  区巡察办</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0" w:firstLineChars="700"/>
        <w:jc w:val="both"/>
        <w:textAlignment w:val="auto"/>
        <w:rPr>
          <w:rFonts w:hint="eastAsia" w:ascii="仿宋" w:hAnsi="仿宋" w:eastAsia="仿宋" w:cs="仿宋"/>
          <w:sz w:val="32"/>
          <w:szCs w:val="32"/>
        </w:rPr>
      </w:pPr>
      <w:r>
        <w:rPr>
          <w:rFonts w:hint="eastAsia" w:ascii="仿宋" w:hAnsi="仿宋" w:eastAsia="仿宋" w:cs="仿宋"/>
          <w:sz w:val="32"/>
          <w:szCs w:val="32"/>
        </w:rPr>
        <w:t>宋新峰  区纪工委党风室</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监督单位：市场监督管理局开发区分局、自然资源和规划局开发区分局、区综合审判庭、区规划建设局、区税务局、区水利局。</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第二组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长：赵玉光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副组长：沈明阳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员：杜雨涵</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区巡察办</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0" w:firstLineChars="7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谢汉章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区纪委党风室</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监督单位</w:t>
      </w:r>
      <w:r>
        <w:rPr>
          <w:rFonts w:hint="eastAsia" w:ascii="仿宋" w:hAnsi="仿宋" w:eastAsia="仿宋" w:cs="仿宋"/>
          <w:sz w:val="32"/>
          <w:szCs w:val="32"/>
          <w:lang w:eastAsia="zh-CN"/>
        </w:rPr>
        <w:t>：</w:t>
      </w:r>
      <w:r>
        <w:rPr>
          <w:rFonts w:hint="eastAsia" w:ascii="仿宋" w:hAnsi="仿宋" w:eastAsia="仿宋" w:cs="仿宋"/>
          <w:sz w:val="32"/>
          <w:szCs w:val="32"/>
        </w:rPr>
        <w:t>区交通局、区社会事业局、区工信局、区检察室5区城市管理综合执法局、区林业科技管理办公。</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第三组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rPr>
        <w:tab/>
      </w:r>
      <w:r>
        <w:rPr>
          <w:rFonts w:hint="eastAsia" w:ascii="仿宋" w:hAnsi="仿宋" w:eastAsia="仿宋" w:cs="仿宋"/>
          <w:sz w:val="32"/>
          <w:szCs w:val="32"/>
        </w:rPr>
        <w:t xml:space="preserve">长：王德志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副组长</w:t>
      </w:r>
      <w:r>
        <w:rPr>
          <w:rFonts w:hint="eastAsia" w:ascii="仿宋" w:hAnsi="仿宋" w:eastAsia="仿宋" w:cs="仿宋"/>
          <w:sz w:val="32"/>
          <w:szCs w:val="32"/>
          <w:lang w:eastAsia="zh-CN"/>
        </w:rPr>
        <w:t>：</w:t>
      </w:r>
      <w:r>
        <w:rPr>
          <w:rFonts w:hint="eastAsia" w:ascii="仿宋" w:hAnsi="仿宋" w:eastAsia="仿宋" w:cs="仿宋"/>
          <w:sz w:val="32"/>
          <w:szCs w:val="32"/>
        </w:rPr>
        <w:t xml:space="preserve">艾胜攀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员：薛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区巡察办</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0" w:firstLineChars="700"/>
        <w:jc w:val="both"/>
        <w:textAlignment w:val="auto"/>
        <w:rPr>
          <w:rFonts w:hint="eastAsia" w:ascii="仿宋" w:hAnsi="仿宋" w:eastAsia="仿宋" w:cs="仿宋"/>
          <w:sz w:val="32"/>
          <w:szCs w:val="32"/>
        </w:rPr>
      </w:pPr>
      <w:r>
        <w:rPr>
          <w:rFonts w:hint="eastAsia" w:ascii="仿宋" w:hAnsi="仿宋" w:eastAsia="仿宋" w:cs="仿宋"/>
          <w:sz w:val="32"/>
          <w:szCs w:val="32"/>
        </w:rPr>
        <w:t>陈国栋</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区纪委党风室</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监督单位：区行政服务中心筹备组、区商务局、区应急管理局、区经济发展局、区环保局、区公安分局。</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第四组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长：王继彬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副组长</w:t>
      </w:r>
      <w:r>
        <w:rPr>
          <w:rFonts w:hint="eastAsia" w:ascii="仿宋" w:hAnsi="仿宋" w:eastAsia="仿宋" w:cs="仿宋"/>
          <w:sz w:val="32"/>
          <w:szCs w:val="32"/>
          <w:lang w:eastAsia="zh-CN"/>
        </w:rPr>
        <w:t>：</w:t>
      </w:r>
      <w:r>
        <w:rPr>
          <w:rFonts w:hint="eastAsia" w:ascii="仿宋" w:hAnsi="仿宋" w:eastAsia="仿宋" w:cs="仿宋"/>
          <w:sz w:val="32"/>
          <w:szCs w:val="32"/>
        </w:rPr>
        <w:t>张鹤应</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员：王鸿昌</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区巡察办</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0" w:firstLineChars="700"/>
        <w:jc w:val="both"/>
        <w:textAlignment w:val="auto"/>
        <w:rPr>
          <w:rFonts w:hint="eastAsia" w:ascii="仿宋" w:hAnsi="仿宋" w:eastAsia="仿宋" w:cs="仿宋"/>
          <w:sz w:val="32"/>
          <w:szCs w:val="32"/>
        </w:rPr>
      </w:pPr>
      <w:r>
        <w:rPr>
          <w:rFonts w:hint="eastAsia" w:ascii="仿宋" w:hAnsi="仿宋" w:eastAsia="仿宋" w:cs="仿宋"/>
          <w:sz w:val="32"/>
          <w:szCs w:val="32"/>
        </w:rPr>
        <w:t>郭</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豪  区纪工委党风室</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监督单位：区卫生局、区人口计生委、区农业科技管理局畜牧局室、区农业综合执法办公室、区房产局、区教育局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第五组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长：刘灿胜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副组长</w:t>
      </w:r>
      <w:r>
        <w:rPr>
          <w:rFonts w:hint="eastAsia" w:ascii="仿宋" w:hAnsi="仿宋" w:eastAsia="仿宋" w:cs="仿宋"/>
          <w:sz w:val="32"/>
          <w:szCs w:val="32"/>
          <w:lang w:eastAsia="zh-CN"/>
        </w:rPr>
        <w:t>：</w:t>
      </w:r>
      <w:r>
        <w:rPr>
          <w:rFonts w:hint="eastAsia" w:ascii="仿宋" w:hAnsi="仿宋" w:eastAsia="仿宋" w:cs="仿宋"/>
          <w:sz w:val="32"/>
          <w:szCs w:val="32"/>
        </w:rPr>
        <w:t xml:space="preserve">李  洁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员</w:t>
      </w:r>
      <w:r>
        <w:rPr>
          <w:rFonts w:hint="eastAsia" w:ascii="仿宋" w:hAnsi="仿宋" w:eastAsia="仿宋" w:cs="仿宋"/>
          <w:sz w:val="32"/>
          <w:szCs w:val="32"/>
          <w:lang w:eastAsia="zh-CN"/>
        </w:rPr>
        <w:t>：</w:t>
      </w:r>
      <w:r>
        <w:rPr>
          <w:rFonts w:hint="eastAsia" w:ascii="仿宋" w:hAnsi="仿宋" w:eastAsia="仿宋" w:cs="仿宋"/>
          <w:sz w:val="32"/>
          <w:szCs w:val="32"/>
        </w:rPr>
        <w:t>于  蒙  区巡察办</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0" w:firstLineChars="700"/>
        <w:jc w:val="both"/>
        <w:textAlignment w:val="auto"/>
        <w:rPr>
          <w:rFonts w:hint="eastAsia" w:ascii="仿宋" w:hAnsi="仿宋" w:eastAsia="仿宋" w:cs="仿宋"/>
          <w:sz w:val="32"/>
          <w:szCs w:val="32"/>
        </w:rPr>
      </w:pPr>
      <w:r>
        <w:rPr>
          <w:rFonts w:hint="eastAsia" w:ascii="仿宋" w:hAnsi="仿宋" w:eastAsia="仿宋" w:cs="仿宋"/>
          <w:sz w:val="32"/>
          <w:szCs w:val="32"/>
        </w:rPr>
        <w:t>贾  斌</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区纪工委党风室</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rPr>
          <w:rFonts w:hint="eastAsia" w:ascii="仿宋" w:hAnsi="仿宋" w:eastAsia="仿宋" w:cs="仿宋"/>
          <w:sz w:val="30"/>
          <w:szCs w:val="30"/>
        </w:rPr>
      </w:pPr>
      <w:r>
        <w:rPr>
          <w:rFonts w:hint="eastAsia" w:ascii="仿宋" w:hAnsi="仿宋" w:eastAsia="仿宋" w:cs="仿宋"/>
          <w:sz w:val="32"/>
          <w:szCs w:val="32"/>
        </w:rPr>
        <w:t>监督单位：区财政局、区组织人事劳动局、区民政局、区统计局、区人防办、医保局。</w:t>
      </w:r>
    </w:p>
    <w:sectPr>
      <w:pgSz w:w="11906" w:h="16838"/>
      <w:pgMar w:top="1440" w:right="1486" w:bottom="1440" w:left="20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C5264"/>
    <w:multiLevelType w:val="singleLevel"/>
    <w:tmpl w:val="E05C52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308F3"/>
    <w:rsid w:val="06E67C1D"/>
    <w:rsid w:val="0ACC2F34"/>
    <w:rsid w:val="11701FD7"/>
    <w:rsid w:val="1C1214B1"/>
    <w:rsid w:val="1F3E7AAC"/>
    <w:rsid w:val="218313DC"/>
    <w:rsid w:val="2DC308F3"/>
    <w:rsid w:val="3B1020E0"/>
    <w:rsid w:val="3E542351"/>
    <w:rsid w:val="3E9E2DFA"/>
    <w:rsid w:val="41067D4B"/>
    <w:rsid w:val="42502376"/>
    <w:rsid w:val="44CE01F3"/>
    <w:rsid w:val="46E273E2"/>
    <w:rsid w:val="4702271C"/>
    <w:rsid w:val="47AF0F9A"/>
    <w:rsid w:val="4A4125BC"/>
    <w:rsid w:val="4A87752A"/>
    <w:rsid w:val="4C4512E7"/>
    <w:rsid w:val="4CA30CFB"/>
    <w:rsid w:val="53220A14"/>
    <w:rsid w:val="636651AA"/>
    <w:rsid w:val="684B5ED3"/>
    <w:rsid w:val="6A4559E6"/>
    <w:rsid w:val="6C944580"/>
    <w:rsid w:val="6E457D46"/>
    <w:rsid w:val="7D8B5ECE"/>
    <w:rsid w:val="7DBE0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b/>
      <w:bCs/>
      <w:sz w:val="32"/>
      <w:szCs w:val="32"/>
      <w:lang w:val="zh-CN" w:eastAsia="zh-CN" w:bidi="zh-CN"/>
    </w:rPr>
  </w:style>
  <w:style w:type="character" w:styleId="5">
    <w:name w:val="Hyperlink"/>
    <w:basedOn w:val="4"/>
    <w:qFormat/>
    <w:uiPriority w:val="0"/>
    <w:rPr>
      <w:color w:val="0000FF"/>
      <w:u w:val="single"/>
    </w:rPr>
  </w:style>
  <w:style w:type="paragraph" w:customStyle="1" w:styleId="6">
    <w:name w:val="Table Paragraph"/>
    <w:basedOn w:val="1"/>
    <w:qFormat/>
    <w:uiPriority w:val="1"/>
    <w:rPr>
      <w:rFonts w:ascii="仿宋" w:hAnsi="仿宋" w:eastAsia="仿宋" w:cs="仿宋"/>
      <w:lang w:val="zh-CN" w:eastAsia="zh-CN" w:bidi="zh-CN"/>
    </w:rPr>
  </w:style>
  <w:style w:type="paragraph" w:customStyle="1" w:styleId="7">
    <w:name w:val="p0"/>
    <w:basedOn w:val="1"/>
    <w:qFormat/>
    <w:uiPriority w:val="0"/>
    <w:pPr>
      <w:widowControl/>
      <w:jc w:val="left"/>
    </w:pPr>
    <w:rPr>
      <w:rFonts w:ascii="inherit" w:hAnsi="inherit"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2021-06-21T08:56:00Z</dcterms:created>
  <dc:creator>Administrator</dc:creator>
  <cp:lastModifiedBy>86上山</cp:lastModifiedBy>
  <cp:lastPrinted>2021-06-23T02:51:34Z</cp:lastPrinted>
  <dcterms:modified xsi:type="dcterms:W3CDTF">2021-06-23T02:51:38Z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BD8407F8346A4E35A860BEB291B8A091</vt:lpwstr>
  </property>
  <property fmtid="{D5CDD505-2E9C-101B-9397-08002B2CF9AE}" pid="4" name="KSOSaveFontToCloudKey">
    <vt:lpwstr>283853353_btnclosed</vt:lpwstr>
  </property>
</Properties>
</file>