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濮阳市经济技术开发区</w:t>
      </w:r>
    </w:p>
    <w:p>
      <w:pPr>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纪律检查工作委员会</w:t>
      </w: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72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开发区纪工委</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开发区纪工委</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hint="eastAsia"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hint="eastAsia" w:ascii="宋体" w:hAnsi="宋体" w:eastAsia="宋体" w:cs="宋体"/>
          <w:sz w:val="32"/>
          <w:szCs w:val="32"/>
          <w:lang w:val="en-US" w:eastAsia="zh-CN"/>
        </w:rPr>
      </w:pPr>
      <w:r>
        <w:rPr>
          <w:rFonts w:hint="eastAsia" w:ascii="黑体" w:hAnsi="黑体" w:eastAsia="黑体"/>
          <w:sz w:val="32"/>
          <w:szCs w:val="32"/>
        </w:rPr>
        <w:t>第三部分　</w:t>
      </w:r>
      <w:r>
        <w:rPr>
          <w:rFonts w:hint="eastAsia" w:ascii="黑体" w:hAnsi="黑体" w:eastAsia="黑体"/>
          <w:sz w:val="32"/>
          <w:szCs w:val="32"/>
          <w:lang w:eastAsia="zh-CN"/>
        </w:rPr>
        <w:t>开发区纪工委</w:t>
      </w:r>
      <w:r>
        <w:rPr>
          <w:rFonts w:ascii="黑体" w:hAnsi="黑体" w:eastAsia="黑体"/>
          <w:sz w:val="32"/>
          <w:szCs w:val="32"/>
        </w:rPr>
        <w:t>2016</w:t>
      </w:r>
      <w:r>
        <w:rPr>
          <w:rFonts w:hint="eastAsia" w:ascii="黑体" w:hAnsi="黑体" w:eastAsia="黑体"/>
          <w:sz w:val="32"/>
          <w:szCs w:val="32"/>
        </w:rPr>
        <w:t>年度部门决算情况说明</w:t>
      </w:r>
    </w:p>
    <w:p>
      <w:pPr>
        <w:numPr>
          <w:ilvl w:val="0"/>
          <w:numId w:val="2"/>
        </w:numPr>
        <w:jc w:val="left"/>
        <w:rPr>
          <w:rFonts w:ascii="宋体" w:cs="宋体"/>
          <w:sz w:val="32"/>
          <w:szCs w:val="32"/>
        </w:rPr>
      </w:pPr>
      <w:r>
        <w:rPr>
          <w:rFonts w:hint="eastAsia" w:ascii="黑体" w:hAnsi="黑体" w:eastAsia="黑体" w:cs="黑体"/>
          <w:sz w:val="32"/>
          <w:szCs w:val="32"/>
          <w:lang w:eastAsia="zh-CN"/>
        </w:rPr>
        <w:t>开发</w:t>
      </w:r>
      <w:r>
        <w:rPr>
          <w:rFonts w:hint="eastAsia" w:ascii="宋体" w:hAnsi="宋体" w:cs="宋体"/>
          <w:sz w:val="32"/>
          <w:szCs w:val="32"/>
        </w:rPr>
        <w:t>收入支出总体情况说明</w:t>
      </w:r>
    </w:p>
    <w:p>
      <w:pPr>
        <w:numPr>
          <w:ilvl w:val="0"/>
          <w:numId w:val="3"/>
        </w:numPr>
        <w:jc w:val="left"/>
        <w:rPr>
          <w:rFonts w:ascii="宋体" w:cs="宋体"/>
          <w:sz w:val="32"/>
          <w:szCs w:val="32"/>
        </w:rPr>
      </w:pPr>
      <w:r>
        <w:rPr>
          <w:rFonts w:hint="eastAsia" w:ascii="宋体" w:hAnsi="宋体" w:cs="宋体"/>
          <w:sz w:val="32"/>
          <w:szCs w:val="32"/>
        </w:rPr>
        <w:t>收入决算情况说明</w:t>
      </w:r>
    </w:p>
    <w:p>
      <w:pPr>
        <w:numPr>
          <w:ilvl w:val="0"/>
          <w:numId w:val="3"/>
        </w:numPr>
        <w:jc w:val="left"/>
        <w:rPr>
          <w:rFonts w:ascii="宋体" w:cs="宋体"/>
          <w:sz w:val="32"/>
          <w:szCs w:val="32"/>
        </w:rPr>
      </w:pPr>
      <w:r>
        <w:rPr>
          <w:rFonts w:hint="eastAsia" w:ascii="宋体" w:hAnsi="宋体" w:cs="宋体"/>
          <w:sz w:val="32"/>
          <w:szCs w:val="32"/>
        </w:rPr>
        <w:t>支出决算情况说明</w:t>
      </w:r>
    </w:p>
    <w:p>
      <w:pPr>
        <w:numPr>
          <w:ilvl w:val="0"/>
          <w:numId w:val="4"/>
        </w:numPr>
        <w:adjustRightInd w:val="0"/>
        <w:snapToGrid w:val="0"/>
        <w:spacing w:line="360" w:lineRule="auto"/>
        <w:outlineLvl w:val="1"/>
        <w:rPr>
          <w:rFonts w:ascii="宋体" w:cs="宋体"/>
          <w:sz w:val="32"/>
          <w:szCs w:val="32"/>
        </w:rPr>
      </w:pPr>
      <w:r>
        <w:rPr>
          <w:rFonts w:hint="eastAsia" w:ascii="宋体" w:hAnsi="宋体" w:cs="宋体"/>
          <w:sz w:val="32"/>
          <w:szCs w:val="32"/>
        </w:rPr>
        <w:t>关于财政拨款收入支出决算总体情况说明</w:t>
      </w:r>
    </w:p>
    <w:p>
      <w:pPr>
        <w:numPr>
          <w:ilvl w:val="0"/>
          <w:numId w:val="5"/>
        </w:numPr>
        <w:adjustRightInd w:val="0"/>
        <w:snapToGrid w:val="0"/>
        <w:spacing w:line="360" w:lineRule="auto"/>
        <w:outlineLvl w:val="1"/>
        <w:rPr>
          <w:rFonts w:ascii="宋体" w:cs="宋体"/>
          <w:sz w:val="32"/>
          <w:szCs w:val="32"/>
        </w:rPr>
      </w:pPr>
      <w:r>
        <w:rPr>
          <w:rFonts w:hint="eastAsia" w:ascii="宋体" w:hAnsi="宋体" w:cs="宋体"/>
          <w:sz w:val="32"/>
          <w:szCs w:val="32"/>
        </w:rPr>
        <w:t>关于一般公共预算财政拨款支出决算情况说明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六、关于一般公共预算财政拨款基本支出决算情况说明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rPr>
        <w:t>七、关于一般公共预算财政拨款“三公”经费支出决算情况说明</w:t>
      </w:r>
    </w:p>
    <w:p>
      <w:p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宋体" w:hAnsi="宋体" w:cs="宋体"/>
          <w:sz w:val="32"/>
          <w:szCs w:val="32"/>
        </w:rPr>
        <w:t>（一）</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楷体_GB2312" w:eastAsia="楷体_GB2312" w:cs="楷体_GB2312"/>
          <w:sz w:val="32"/>
          <w:szCs w:val="32"/>
        </w:rPr>
        <w:t>（二）“三公”经费财政拨款支出决算具体情况说明。</w:t>
      </w:r>
    </w:p>
    <w:p>
      <w:pPr>
        <w:kinsoku w:val="0"/>
        <w:overflowPunct w:val="0"/>
        <w:autoSpaceDE w:val="0"/>
        <w:autoSpaceDN w:val="0"/>
        <w:adjustRightInd w:val="0"/>
        <w:snapToGrid w:val="0"/>
        <w:spacing w:line="360" w:lineRule="auto"/>
        <w:ind w:firstLine="320" w:firstLineChars="100"/>
        <w:rPr>
          <w:rFonts w:ascii="宋体" w:cs="宋体"/>
          <w:sz w:val="32"/>
          <w:szCs w:val="32"/>
        </w:rPr>
      </w:pPr>
      <w:r>
        <w:rPr>
          <w:rFonts w:hint="eastAsia" w:ascii="黑体" w:hAnsi="黑体" w:eastAsia="黑体"/>
          <w:sz w:val="32"/>
          <w:szCs w:val="32"/>
          <w:lang w:eastAsia="zh-CN"/>
        </w:rPr>
        <w:t>八</w:t>
      </w:r>
      <w:r>
        <w:rPr>
          <w:rFonts w:hint="eastAsia" w:ascii="黑体" w:hAnsi="黑体" w:eastAsia="黑体"/>
          <w:sz w:val="32"/>
          <w:szCs w:val="32"/>
        </w:rPr>
        <w:t>、</w:t>
      </w:r>
      <w:r>
        <w:rPr>
          <w:rFonts w:hint="eastAsia" w:ascii="宋体" w:hAnsi="宋体" w:cs="宋体"/>
          <w:sz w:val="32"/>
          <w:szCs w:val="32"/>
        </w:rPr>
        <w:t>其他重要事项的情况说明</w:t>
      </w:r>
    </w:p>
    <w:p>
      <w:pPr>
        <w:kinsoku w:val="0"/>
        <w:overflowPunct w:val="0"/>
        <w:autoSpaceDE w:val="0"/>
        <w:autoSpaceDN w:val="0"/>
        <w:adjustRightInd w:val="0"/>
        <w:snapToGrid w:val="0"/>
        <w:spacing w:line="360" w:lineRule="auto"/>
        <w:rPr>
          <w:rFonts w:ascii="楷体_GB2312" w:hAnsi="Times New Roman" w:eastAsia="楷体_GB2312"/>
          <w:bCs/>
          <w:kern w:val="0"/>
          <w:sz w:val="32"/>
          <w:szCs w:val="32"/>
        </w:rPr>
      </w:pPr>
      <w:r>
        <w:rPr>
          <w:rFonts w:hint="eastAsia" w:ascii="宋体" w:hAnsi="宋体" w:cs="宋体"/>
          <w:sz w:val="32"/>
          <w:szCs w:val="32"/>
        </w:rPr>
        <w:t>（一）</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（二）政府采购支出情况。</w:t>
      </w:r>
    </w:p>
    <w:p>
      <w:pPr>
        <w:kinsoku w:val="0"/>
        <w:overflowPunct w:val="0"/>
        <w:autoSpaceDE w:val="0"/>
        <w:autoSpaceDN w:val="0"/>
        <w:adjustRightInd w:val="0"/>
        <w:snapToGrid w:val="0"/>
        <w:spacing w:line="360" w:lineRule="auto"/>
        <w:rPr>
          <w:rFonts w:hint="eastAsia" w:ascii="黑体" w:hAnsi="黑体" w:eastAsia="黑体" w:cs="黑体"/>
          <w:sz w:val="32"/>
          <w:szCs w:val="32"/>
        </w:rPr>
      </w:pPr>
      <w:r>
        <w:rPr>
          <w:rFonts w:hint="eastAsia" w:ascii="楷体_GB2312" w:hAnsi="Times New Roman" w:eastAsia="楷体_GB2312" w:cs="仿宋_GB2312"/>
          <w:bCs/>
          <w:kern w:val="0"/>
          <w:sz w:val="32"/>
          <w:szCs w:val="32"/>
        </w:rPr>
        <w:t>（三）国有资产占用情况。</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720" w:num="1"/>
          <w:rtlGutter w:val="0"/>
          <w:docGrid w:type="lines" w:linePitch="317" w:charSpace="0"/>
        </w:sectPr>
      </w:pPr>
      <w:r>
        <w:rPr>
          <w:rFonts w:hint="eastAsia" w:ascii="隶书" w:hAnsi="隶书" w:eastAsia="隶书" w:cs="隶书"/>
          <w:sz w:val="48"/>
          <w:szCs w:val="48"/>
        </w:rPr>
        <w:t>第一部分　　</w:t>
      </w:r>
      <w:r>
        <w:rPr>
          <w:rFonts w:hint="eastAsia" w:ascii="隶书" w:hAnsi="隶书" w:eastAsia="隶书" w:cs="隶书"/>
          <w:sz w:val="48"/>
          <w:szCs w:val="48"/>
          <w:lang w:eastAsia="zh-CN"/>
        </w:rPr>
        <w:t>开发区纪工委</w:t>
      </w:r>
      <w:r>
        <w:rPr>
          <w:rFonts w:hint="eastAsia" w:ascii="隶书" w:hAnsi="隶书" w:eastAsia="隶书" w:cs="隶书"/>
          <w:sz w:val="48"/>
          <w:szCs w:val="48"/>
        </w:rPr>
        <w:t>概况</w:t>
      </w:r>
    </w:p>
    <w:p>
      <w:pPr>
        <w:numPr>
          <w:ilvl w:val="0"/>
          <w:numId w:val="6"/>
        </w:numPr>
        <w:spacing w:line="360" w:lineRule="auto"/>
        <w:ind w:firstLine="640" w:firstLineChars="200"/>
        <w:jc w:val="left"/>
        <w:outlineLvl w:val="1"/>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主要</w:t>
      </w:r>
      <w:r>
        <w:rPr>
          <w:rFonts w:hint="eastAsia" w:ascii="黑体" w:hAnsi="黑体" w:eastAsia="黑体" w:cs="黑体"/>
          <w:color w:val="000000"/>
          <w:sz w:val="32"/>
          <w:szCs w:val="32"/>
          <w:highlight w:val="none"/>
          <w:lang w:eastAsia="zh-CN"/>
        </w:rPr>
        <w:t>职责</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按照党章的规定，纪检监察机关的主要职责主要包括三项主要任务和五项经常性工作。</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三项主要任务：一是维护党的章程和其他党内法规；二是检查党的路线、方针、政策和决议的执行情况；三是协助党的委员会加强党风建设和组织协调反腐败工作。</w:t>
      </w:r>
    </w:p>
    <w:p>
      <w:pPr>
        <w:numPr>
          <w:ilvl w:val="0"/>
          <w:numId w:val="0"/>
        </w:numPr>
        <w:adjustRightInd w:val="0"/>
        <w:snapToGrid w:val="0"/>
        <w:spacing w:line="360" w:lineRule="auto"/>
        <w:ind w:firstLine="640" w:firstLineChars="200"/>
        <w:rPr>
          <w:rFonts w:ascii="楷体_GB2312" w:hAnsi="楷体_GB2312" w:eastAsia="楷体_GB2312" w:cs="楷体_GB2312"/>
          <w:sz w:val="32"/>
          <w:szCs w:val="32"/>
          <w:highlight w:val="none"/>
        </w:rPr>
      </w:pPr>
      <w:r>
        <w:rPr>
          <w:rFonts w:hint="eastAsia" w:ascii="仿宋_GB2312" w:hAnsi="仿宋_GB2312" w:eastAsia="仿宋_GB2312" w:cs="仿宋_GB2312"/>
          <w:sz w:val="32"/>
          <w:szCs w:val="32"/>
        </w:rPr>
        <w:t>五项经常性工作：一是各级纪律检查委员会要经常对党员进行遵守纪律的教育，作出关于维护党纪的决定；二是对党员领导干部行使权力进行监督；三是检查和处理党的组织和党员违反党的章程和其他党内法规的比较重要或复杂的案件，决定或取消对这些案件中的党员的处分；四是受理党员的控告和申述；五是保障党员的权利。</w:t>
      </w:r>
    </w:p>
    <w:p>
      <w:pPr>
        <w:numPr>
          <w:ilvl w:val="0"/>
          <w:numId w:val="7"/>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开发区纪工委</w:t>
      </w:r>
      <w:r>
        <w:rPr>
          <w:rFonts w:hint="eastAsia" w:ascii="仿宋_GB2312" w:hAnsi="仿宋_GB2312" w:eastAsia="仿宋_GB2312" w:cs="仿宋_GB2312"/>
          <w:sz w:val="32"/>
          <w:szCs w:val="32"/>
        </w:rPr>
        <w:t>2016年度部门决算编制范围的单位包括：</w:t>
      </w:r>
    </w:p>
    <w:p>
      <w:pPr>
        <w:numPr>
          <w:ilvl w:val="0"/>
          <w:numId w:val="8"/>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开发区纪工委</w:t>
      </w:r>
      <w:r>
        <w:rPr>
          <w:rFonts w:hint="eastAsia" w:ascii="仿宋_GB2312" w:hAnsi="仿宋_GB2312" w:eastAsia="仿宋_GB2312" w:cs="仿宋_GB2312"/>
          <w:sz w:val="32"/>
          <w:szCs w:val="32"/>
        </w:rPr>
        <w:t>本级</w:t>
      </w:r>
    </w:p>
    <w:p>
      <w:pPr>
        <w:numPr>
          <w:ilvl w:val="0"/>
          <w:numId w:val="8"/>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开发区监察局</w:t>
      </w:r>
    </w:p>
    <w:p>
      <w:pPr>
        <w:numPr>
          <w:ilvl w:val="0"/>
          <w:numId w:val="8"/>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开发区巡察办</w:t>
      </w:r>
    </w:p>
    <w:p>
      <w:pPr>
        <w:ind w:firstLine="643" w:firstLineChars="200"/>
        <w:jc w:val="left"/>
        <w:rPr>
          <w:rFonts w:hint="eastAsia" w:ascii="仿宋" w:hAnsi="仿宋" w:eastAsia="仿宋" w:cs="仿宋"/>
          <w:sz w:val="32"/>
          <w:szCs w:val="32"/>
        </w:rPr>
      </w:pPr>
      <w:r>
        <w:rPr>
          <w:rFonts w:hint="eastAsia" w:ascii="仿宋" w:hAnsi="仿宋" w:eastAsia="仿宋" w:cs="仿宋_GB2312"/>
          <w:b/>
          <w:bCs/>
          <w:sz w:val="32"/>
          <w:szCs w:val="32"/>
        </w:rPr>
        <w:t>三、</w:t>
      </w:r>
      <w:r>
        <w:rPr>
          <w:rFonts w:hint="eastAsia" w:ascii="仿宋" w:hAnsi="仿宋" w:eastAsia="仿宋" w:cs="仿宋_GB2312"/>
          <w:sz w:val="32"/>
          <w:szCs w:val="32"/>
        </w:rPr>
        <w:t>本</w:t>
      </w:r>
      <w:r>
        <w:rPr>
          <w:rFonts w:hint="eastAsia" w:ascii="仿宋" w:hAnsi="仿宋" w:cs="仿宋_GB2312"/>
          <w:sz w:val="32"/>
          <w:szCs w:val="32"/>
        </w:rPr>
        <w:t>单位</w:t>
      </w:r>
      <w:r>
        <w:rPr>
          <w:rFonts w:hint="eastAsia" w:ascii="仿宋" w:hAnsi="仿宋" w:eastAsia="仿宋" w:cs="仿宋_GB2312"/>
          <w:sz w:val="32"/>
          <w:szCs w:val="32"/>
        </w:rPr>
        <w:t>2016年部门决算包括</w:t>
      </w:r>
      <w:r>
        <w:rPr>
          <w:rFonts w:hint="eastAsia" w:ascii="仿宋" w:hAnsi="仿宋" w:eastAsia="仿宋" w:cs="仿宋_GB2312"/>
          <w:sz w:val="32"/>
          <w:szCs w:val="32"/>
          <w:lang w:eastAsia="zh-CN"/>
        </w:rPr>
        <w:t>纪委本级、监察局、巡察办，三个单位合署办公。</w:t>
      </w:r>
    </w:p>
    <w:p>
      <w:pPr>
        <w:widowControl w:val="0"/>
        <w:numPr>
          <w:ilvl w:val="0"/>
          <w:numId w:val="0"/>
        </w:num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本决算为汇总决算，包含</w:t>
      </w:r>
      <w:r>
        <w:rPr>
          <w:rFonts w:hint="eastAsia" w:ascii="仿宋" w:hAnsi="仿宋" w:eastAsia="仿宋" w:cs="仿宋"/>
          <w:sz w:val="32"/>
          <w:szCs w:val="32"/>
          <w:lang w:eastAsia="zh-CN"/>
        </w:rPr>
        <w:t>纪委本级、监察局、巡察办决算数据。</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charSpace="0"/>
        </w:sectPr>
      </w:pPr>
      <w:r>
        <w:rPr>
          <w:rFonts w:hint="eastAsia" w:ascii="隶书" w:hAnsi="隶书" w:eastAsia="隶书" w:cs="隶书"/>
          <w:sz w:val="48"/>
          <w:szCs w:val="48"/>
          <w:lang w:eastAsia="zh-CN"/>
        </w:rPr>
        <w:t>开发区纪工委</w:t>
      </w:r>
      <w:r>
        <w:rPr>
          <w:rFonts w:hint="eastAsia" w:ascii="隶书" w:hAnsi="隶书" w:eastAsia="隶书" w:cs="隶书"/>
          <w:sz w:val="48"/>
          <w:szCs w:val="48"/>
        </w:rPr>
        <w:t>2016年度部门决算表</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w:t>
            </w:r>
          </w:p>
        </w:tc>
        <w:tc>
          <w:tcPr>
            <w:tcW w:w="472" w:type="dxa"/>
            <w:vAlign w:val="center"/>
          </w:tcPr>
          <w:p>
            <w:pPr>
              <w:rPr>
                <w:rFonts w:hint="eastAsia" w:ascii="宋体" w:hAnsi="宋体" w:eastAsia="宋体" w:cs="宋体"/>
                <w:i w:val="0"/>
                <w:color w:val="000000"/>
                <w:sz w:val="16"/>
                <w:szCs w:val="16"/>
                <w:u w:val="none"/>
              </w:rPr>
            </w:pPr>
          </w:p>
        </w:tc>
        <w:tc>
          <w:tcPr>
            <w:tcW w:w="1316" w:type="dxa"/>
            <w:vAlign w:val="center"/>
          </w:tcPr>
          <w:p>
            <w:pPr>
              <w:rPr>
                <w:rFonts w:hint="eastAsia" w:ascii="宋体" w:hAnsi="宋体" w:eastAsia="宋体" w:cs="宋体"/>
                <w:i w:val="0"/>
                <w:color w:val="000000"/>
                <w:sz w:val="16"/>
                <w:szCs w:val="16"/>
                <w:u w:val="none"/>
              </w:rPr>
            </w:pPr>
          </w:p>
        </w:tc>
        <w:tc>
          <w:tcPr>
            <w:tcW w:w="3144" w:type="dxa"/>
            <w:gridSpan w:val="3"/>
            <w:vAlign w:val="center"/>
          </w:tcPr>
          <w:p>
            <w:pPr>
              <w:rPr>
                <w:rFonts w:hint="eastAsia" w:ascii="宋体" w:hAnsi="宋体" w:eastAsia="宋体" w:cs="宋体"/>
                <w:i w:val="0"/>
                <w:color w:val="000000"/>
                <w:sz w:val="16"/>
                <w:szCs w:val="16"/>
                <w:u w:val="none"/>
              </w:rPr>
            </w:pPr>
          </w:p>
        </w:tc>
        <w:tc>
          <w:tcPr>
            <w:tcW w:w="527" w:type="dxa"/>
            <w:vAlign w:val="center"/>
          </w:tcPr>
          <w:p>
            <w:pPr>
              <w:rPr>
                <w:rFonts w:hint="eastAsia" w:ascii="宋体" w:hAnsi="宋体" w:eastAsia="宋体" w:cs="宋体"/>
                <w:i w:val="0"/>
                <w:color w:val="000000"/>
                <w:sz w:val="16"/>
                <w:szCs w:val="16"/>
                <w:u w:val="none"/>
              </w:rPr>
            </w:pPr>
          </w:p>
        </w:tc>
        <w:tc>
          <w:tcPr>
            <w:tcW w:w="1609"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rPr>
                <w:rFonts w:hint="eastAsia" w:ascii="宋体" w:hAnsi="宋体" w:eastAsia="宋体" w:cs="宋体"/>
                <w:i w:val="0"/>
                <w:color w:val="000000"/>
                <w:sz w:val="16"/>
                <w:szCs w:val="16"/>
                <w:u w:val="none"/>
              </w:rPr>
            </w:pPr>
          </w:p>
        </w:tc>
        <w:tc>
          <w:tcPr>
            <w:tcW w:w="472" w:type="dxa"/>
            <w:vAlign w:val="center"/>
          </w:tcPr>
          <w:p>
            <w:pPr>
              <w:rPr>
                <w:rFonts w:hint="eastAsia" w:ascii="宋体" w:hAnsi="宋体" w:eastAsia="宋体" w:cs="宋体"/>
                <w:i w:val="0"/>
                <w:color w:val="000000"/>
                <w:sz w:val="16"/>
                <w:szCs w:val="16"/>
                <w:u w:val="none"/>
              </w:rPr>
            </w:pPr>
          </w:p>
        </w:tc>
        <w:tc>
          <w:tcPr>
            <w:tcW w:w="1316" w:type="dxa"/>
            <w:vAlign w:val="center"/>
          </w:tcPr>
          <w:p>
            <w:pPr>
              <w:rPr>
                <w:rFonts w:hint="eastAsia" w:ascii="宋体" w:hAnsi="宋体" w:eastAsia="宋体" w:cs="宋体"/>
                <w:i w:val="0"/>
                <w:color w:val="000000"/>
                <w:sz w:val="16"/>
                <w:szCs w:val="16"/>
                <w:u w:val="none"/>
              </w:rPr>
            </w:pPr>
          </w:p>
        </w:tc>
        <w:tc>
          <w:tcPr>
            <w:tcW w:w="3144" w:type="dxa"/>
            <w:gridSpan w:val="3"/>
            <w:vAlign w:val="center"/>
          </w:tcPr>
          <w:p>
            <w:pPr>
              <w:rPr>
                <w:rFonts w:hint="eastAsia" w:ascii="宋体" w:hAnsi="宋体" w:eastAsia="宋体" w:cs="宋体"/>
                <w:i w:val="0"/>
                <w:color w:val="000000"/>
                <w:sz w:val="16"/>
                <w:szCs w:val="16"/>
                <w:u w:val="none"/>
              </w:rPr>
            </w:pPr>
          </w:p>
        </w:tc>
        <w:tc>
          <w:tcPr>
            <w:tcW w:w="527" w:type="dxa"/>
            <w:vAlign w:val="center"/>
          </w:tcPr>
          <w:p>
            <w:pPr>
              <w:rPr>
                <w:rFonts w:hint="eastAsia" w:ascii="宋体" w:hAnsi="宋体" w:eastAsia="宋体" w:cs="宋体"/>
                <w:i w:val="0"/>
                <w:color w:val="000000"/>
                <w:sz w:val="16"/>
                <w:szCs w:val="16"/>
                <w:u w:val="none"/>
              </w:rPr>
            </w:pPr>
          </w:p>
        </w:tc>
        <w:tc>
          <w:tcPr>
            <w:tcW w:w="1609"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329.27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720"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vAlign w:val="center"/>
          </w:tcPr>
          <w:p>
            <w:pPr>
              <w:rPr>
                <w:rFonts w:hint="eastAsia" w:ascii="宋体" w:hAnsi="宋体" w:eastAsia="宋体" w:cs="宋体"/>
                <w:i w:val="0"/>
                <w:color w:val="000000"/>
                <w:sz w:val="16"/>
                <w:szCs w:val="16"/>
                <w:u w:val="none"/>
              </w:rPr>
            </w:pPr>
          </w:p>
        </w:tc>
        <w:tc>
          <w:tcPr>
            <w:tcW w:w="1036" w:type="dxa"/>
            <w:vAlign w:val="center"/>
          </w:tcPr>
          <w:p>
            <w:pPr>
              <w:rPr>
                <w:rFonts w:hint="eastAsia" w:ascii="宋体" w:hAnsi="宋体" w:eastAsia="宋体" w:cs="宋体"/>
                <w:i w:val="0"/>
                <w:color w:val="000000"/>
                <w:sz w:val="16"/>
                <w:szCs w:val="16"/>
                <w:u w:val="none"/>
              </w:rPr>
            </w:pPr>
          </w:p>
        </w:tc>
        <w:tc>
          <w:tcPr>
            <w:tcW w:w="1904"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vAlign w:val="center"/>
          </w:tcPr>
          <w:p>
            <w:pPr>
              <w:rPr>
                <w:rFonts w:hint="eastAsia" w:ascii="宋体" w:hAnsi="宋体" w:eastAsia="宋体" w:cs="宋体"/>
                <w:i w:val="0"/>
                <w:color w:val="000000"/>
                <w:sz w:val="16"/>
                <w:szCs w:val="16"/>
                <w:u w:val="none"/>
              </w:rPr>
            </w:pPr>
          </w:p>
        </w:tc>
        <w:tc>
          <w:tcPr>
            <w:tcW w:w="1036" w:type="dxa"/>
            <w:vAlign w:val="center"/>
          </w:tcPr>
          <w:p>
            <w:pPr>
              <w:rPr>
                <w:rFonts w:hint="eastAsia" w:ascii="宋体" w:hAnsi="宋体" w:eastAsia="宋体" w:cs="宋体"/>
                <w:i w:val="0"/>
                <w:color w:val="000000"/>
                <w:sz w:val="16"/>
                <w:szCs w:val="16"/>
                <w:u w:val="none"/>
              </w:rPr>
            </w:pPr>
          </w:p>
        </w:tc>
        <w:tc>
          <w:tcPr>
            <w:tcW w:w="1904"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附属单位</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人大事务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一般行政管理事务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机关服务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2010104</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人大会议</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2320303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地方政府向国际组织借款付息支出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2011199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其他纪检监察事物支出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r>
              <w:rPr>
                <w:rFonts w:hint="eastAsia" w:ascii="宋体" w:hAnsi="宋体" w:eastAsia="宋体" w:cs="宋体"/>
                <w:b/>
                <w:i w:val="0"/>
                <w:color w:val="000000"/>
                <w:sz w:val="16"/>
                <w:szCs w:val="16"/>
                <w:u w:val="none"/>
                <w:lang w:val="en-US" w:eastAsia="zh-CN"/>
              </w:rPr>
              <w:t>329.27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720" w:num="1"/>
          <w:rtlGutter w:val="0"/>
          <w:docGrid w:type="lines" w:linePitch="317" w:charSpace="0"/>
        </w:sectPr>
      </w:pPr>
    </w:p>
    <w:tbl>
      <w:tblPr>
        <w:tblStyle w:val="5"/>
        <w:tblW w:w="10350"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sz w:val="16"/>
                <w:szCs w:val="16"/>
                <w:lang w:val="en-US" w:eastAsia="zh-CN"/>
              </w:rPr>
            </w:pPr>
            <w:r>
              <w:rPr>
                <w:rFonts w:hint="eastAsia" w:ascii="宋体" w:hAnsi="宋体" w:eastAsia="宋体" w:cs="宋体"/>
                <w:b/>
                <w:color w:val="000000"/>
                <w:sz w:val="16"/>
                <w:szCs w:val="16"/>
                <w:lang w:val="en-US" w:eastAsia="zh-CN"/>
              </w:rPr>
              <w:t>267.28</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61.99</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lang w:val="en-US" w:eastAsia="zh-CN"/>
              </w:rPr>
              <w:t>267.28</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61.99</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2010104</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2010106</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2010107</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2320411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i w:val="0"/>
                <w:color w:val="000000"/>
                <w:sz w:val="16"/>
                <w:szCs w:val="16"/>
                <w:u w:val="none"/>
                <w:lang w:val="en-US" w:eastAsia="zh-CN"/>
              </w:rPr>
              <w:t>2011199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0"/>
                <w:sz w:val="16"/>
                <w:szCs w:val="16"/>
              </w:rPr>
            </w:pPr>
            <w:r>
              <w:rPr>
                <w:rFonts w:hint="eastAsia" w:ascii="宋体" w:hAnsi="宋体" w:eastAsia="宋体" w:cs="宋体"/>
                <w:b/>
                <w:i w:val="0"/>
                <w:color w:val="000000"/>
                <w:sz w:val="16"/>
                <w:szCs w:val="16"/>
                <w:u w:val="none"/>
                <w:lang w:val="en-US" w:eastAsia="zh-CN"/>
              </w:rPr>
              <w:t>329.27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0"/>
                <w:sz w:val="16"/>
                <w:szCs w:val="16"/>
              </w:rPr>
            </w:pPr>
            <w:r>
              <w:rPr>
                <w:rFonts w:hint="eastAsia" w:ascii="宋体" w:hAnsi="宋体" w:eastAsia="宋体" w:cs="宋体"/>
                <w:b/>
                <w:color w:val="000000"/>
                <w:sz w:val="16"/>
                <w:szCs w:val="16"/>
                <w:lang w:val="en-US" w:eastAsia="zh-CN"/>
              </w:rPr>
              <w:t>267.28</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r>
              <w:rPr>
                <w:rFonts w:hint="eastAsia" w:ascii="宋体" w:hAnsi="宋体" w:eastAsia="宋体" w:cs="宋体"/>
                <w:b/>
                <w:color w:val="000000"/>
                <w:kern w:val="0"/>
                <w:sz w:val="16"/>
                <w:szCs w:val="16"/>
                <w:lang w:val="en-US" w:eastAsia="zh-CN"/>
              </w:rPr>
              <w:t>61.99</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720" w:num="1"/>
          <w:rtlGutter w:val="0"/>
          <w:docGrid w:type="lines" w:linePitch="318" w:charSpace="0"/>
        </w:sectPr>
      </w:pPr>
    </w:p>
    <w:tbl>
      <w:tblPr>
        <w:tblStyle w:val="5"/>
        <w:tblW w:w="10425"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color w:val="000000"/>
                <w:kern w:val="0"/>
                <w:sz w:val="16"/>
                <w:szCs w:val="16"/>
              </w:rPr>
              <w:t xml:space="preserve"> </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4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267.28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61.99</w:t>
            </w: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267.28</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人大事务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一般行政管理事务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机关服务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2010104</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人大会议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人大立法</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人大监督</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2010107</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人大代表履职能力提升</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代表工作</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人大信访工作</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2010150</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kern w:val="0"/>
                <w:sz w:val="16"/>
                <w:szCs w:val="16"/>
                <w:lang w:val="en-US" w:eastAsia="zh-CN"/>
              </w:rPr>
              <w:t>2011199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纪检监察事务支出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329.27</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lang w:val="en-US" w:eastAsia="zh-CN"/>
              </w:rPr>
              <w:t>267.28</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lang w:val="en-US" w:eastAsia="zh-CN"/>
              </w:rPr>
              <w:t>61.99</w:t>
            </w: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5"/>
        <w:tblW w:w="10485" w:type="dxa"/>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155.97</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94.45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43.35</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8.52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20.48</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0.025</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20.03</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6.32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2.81</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6.17</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11.4</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8.04</w:t>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14.135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val="en-US" w:eastAsia="zh-CN"/>
              </w:rPr>
              <w:t>9.32</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8.04</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1.28</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i w:val="0"/>
                <w:color w:val="000000"/>
                <w:sz w:val="16"/>
                <w:szCs w:val="16"/>
                <w:u w:val="none"/>
              </w:rPr>
            </w:pPr>
            <w:r>
              <w:rPr>
                <w:rFonts w:hint="eastAsia" w:ascii="宋体" w:hAnsi="宋体" w:eastAsia="宋体" w:cs="宋体"/>
                <w:b/>
                <w:i w:val="0"/>
                <w:color w:val="000000"/>
                <w:sz w:val="16"/>
                <w:szCs w:val="16"/>
                <w:u w:val="none"/>
                <w:lang w:val="en-US" w:eastAsia="zh-CN"/>
              </w:rPr>
              <w:t>9.32</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8.04</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16"/>
                <w:szCs w:val="16"/>
                <w:u w:val="none"/>
                <w:lang w:val="en-US"/>
              </w:rPr>
            </w:pPr>
            <w:r>
              <w:rPr>
                <w:rFonts w:hint="eastAsia" w:ascii="宋体" w:hAnsi="宋体" w:eastAsia="宋体" w:cs="宋体"/>
                <w:b/>
                <w:i w:val="0"/>
                <w:color w:val="000000"/>
                <w:sz w:val="16"/>
                <w:szCs w:val="16"/>
                <w:u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5"/>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i w:val="0"/>
                <w:color w:val="FF0000"/>
                <w:kern w:val="0"/>
                <w:sz w:val="20"/>
                <w:szCs w:val="20"/>
                <w:u w:val="none"/>
                <w:lang w:val="en-US" w:eastAsia="zh-CN"/>
              </w:rPr>
              <w:t>（该报表全部数据为零时）</w:t>
            </w:r>
            <w:r>
              <w:rPr>
                <w:rFonts w:hint="eastAsia" w:ascii="宋体" w:hAnsi="宋体" w:eastAsia="宋体" w:cs="宋体"/>
                <w:b/>
                <w:color w:val="FF0000"/>
                <w:kern w:val="0"/>
                <w:sz w:val="20"/>
                <w:szCs w:val="20"/>
              </w:rPr>
              <w:t>说明：</w:t>
            </w:r>
            <w:r>
              <w:rPr>
                <w:rFonts w:hint="eastAsia" w:ascii="宋体" w:hAnsi="宋体" w:eastAsia="宋体" w:cs="宋体"/>
                <w:b/>
                <w:color w:val="FF0000"/>
                <w:kern w:val="0"/>
                <w:sz w:val="20"/>
                <w:szCs w:val="20"/>
                <w:lang w:eastAsia="zh-CN"/>
              </w:rPr>
              <w:t>开发区纪工委</w:t>
            </w:r>
            <w:r>
              <w:rPr>
                <w:rFonts w:hint="eastAsia" w:ascii="宋体" w:hAnsi="宋体" w:eastAsia="宋体" w:cs="宋体"/>
                <w:b/>
                <w:color w:val="FF0000"/>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numPr>
          <w:ilvl w:val="0"/>
          <w:numId w:val="9"/>
        </w:numPr>
        <w:jc w:val="center"/>
        <w:outlineLvl w:val="0"/>
        <w:rPr>
          <w:rFonts w:hint="eastAsia" w:ascii="隶书" w:hAnsi="隶书" w:eastAsia="隶书" w:cs="隶书"/>
          <w:sz w:val="48"/>
          <w:szCs w:val="48"/>
        </w:rPr>
      </w:pPr>
      <w:r>
        <w:rPr>
          <w:rFonts w:hint="eastAsia" w:ascii="隶书" w:hAnsi="隶书" w:eastAsia="隶书" w:cs="隶书"/>
          <w:sz w:val="48"/>
          <w:szCs w:val="48"/>
        </w:rPr>
        <w:t>分</w:t>
      </w:r>
    </w:p>
    <w:p>
      <w:pPr>
        <w:numPr>
          <w:ilvl w:val="0"/>
          <w:numId w:val="0"/>
        </w:numPr>
        <w:jc w:val="both"/>
        <w:outlineLvl w:val="0"/>
        <w:rPr>
          <w:rFonts w:hint="eastAsia" w:ascii="隶书" w:hAnsi="隶书" w:eastAsia="隶书" w:cs="隶书"/>
          <w:sz w:val="48"/>
          <w:szCs w:val="48"/>
        </w:rPr>
      </w:pPr>
    </w:p>
    <w:p>
      <w:pPr>
        <w:jc w:val="center"/>
        <w:rPr>
          <w:rFonts w:hint="eastAsia" w:ascii="隶书" w:hAnsi="隶书" w:eastAsia="隶书" w:cs="隶书"/>
          <w:sz w:val="48"/>
          <w:szCs w:val="48"/>
          <w:lang w:eastAsia="zh-CN"/>
        </w:rPr>
      </w:pPr>
      <w:r>
        <w:rPr>
          <w:rFonts w:hint="eastAsia" w:ascii="隶书" w:hAnsi="隶书" w:eastAsia="隶书" w:cs="隶书"/>
          <w:sz w:val="48"/>
          <w:szCs w:val="48"/>
          <w:lang w:eastAsia="zh-CN"/>
        </w:rPr>
        <w:t>开发区纪工委</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charSpace="0"/>
        </w:sectPr>
      </w:pPr>
      <w:r>
        <w:rPr>
          <w:rFonts w:hint="eastAsia" w:ascii="隶书" w:hAnsi="隶书" w:eastAsia="隶书" w:cs="隶书"/>
          <w:sz w:val="48"/>
          <w:szCs w:val="48"/>
        </w:rPr>
        <w:t>2016年度部门决算情况说明</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纪工委</w:t>
      </w: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万元，与2015年相比，收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主要原因：2016年工资额比2015年有所增加，人员经费随之增长。</w:t>
      </w:r>
      <w:r>
        <w:rPr>
          <w:rFonts w:hint="eastAsia" w:ascii="仿宋_GB2312" w:hAnsi="仿宋_GB2312" w:eastAsia="仿宋_GB2312" w:cs="仿宋_GB2312"/>
          <w:sz w:val="32"/>
          <w:szCs w:val="32"/>
          <w:lang w:eastAsia="zh-CN"/>
        </w:rPr>
        <w:t>支出增加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主要原因：2016年工资额比2015年有所增加，人员经费随之增长。</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lang w:eastAsia="zh-CN"/>
        </w:rPr>
        <w:t>纪工委</w:t>
      </w: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宋体" w:eastAsia="仿宋_GB2312" w:cs="Courier New"/>
          <w:sz w:val="32"/>
          <w:szCs w:val="32"/>
          <w:lang w:val="en-US" w:eastAsia="zh-CN"/>
        </w:rPr>
        <w:t>329.27</w:t>
      </w:r>
      <w:r>
        <w:rPr>
          <w:rFonts w:hint="eastAsia" w:ascii="仿宋_GB2312" w:hAnsi="Times New Roman" w:eastAsia="仿宋_GB2312"/>
          <w:sz w:val="32"/>
          <w:szCs w:val="32"/>
        </w:rPr>
        <w:t>万元，其中：财政拨款收入</w:t>
      </w:r>
      <w:r>
        <w:rPr>
          <w:rFonts w:hint="eastAsia" w:ascii="仿宋_GB2312" w:hAnsi="宋体" w:eastAsia="仿宋_GB2312" w:cs="Courier New"/>
          <w:sz w:val="32"/>
          <w:szCs w:val="32"/>
          <w:lang w:val="en-US" w:eastAsia="zh-CN"/>
        </w:rPr>
        <w:t>329.27</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100</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万元；经营收入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万元；其他收入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w:t>
      </w:r>
      <w:r>
        <w:rPr>
          <w:rFonts w:hint="eastAsia" w:ascii="仿宋_GB2312" w:hAnsi="宋体" w:eastAsia="仿宋_GB2312" w:cs="Courier New"/>
          <w:sz w:val="32"/>
          <w:szCs w:val="32"/>
        </w:rPr>
        <w:t>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主要原因：2016年工资额比2015年有所增加，人员经费随之增长。</w:t>
      </w:r>
    </w:p>
    <w:p>
      <w:pPr>
        <w:adjustRightInd w:val="0"/>
        <w:snapToGrid w:val="0"/>
        <w:spacing w:line="360" w:lineRule="auto"/>
        <w:jc w:val="center"/>
        <w:rPr>
          <w:rFonts w:ascii="仿宋_GB2312" w:hAnsi="Times New Roman" w:eastAsia="仿宋_GB2312"/>
          <w:sz w:val="32"/>
          <w:szCs w:val="32"/>
        </w:rPr>
      </w:pPr>
      <w:r>
        <w:rPr>
          <w:rFonts w:hint="eastAsia" w:ascii="宋体" w:hAnsi="宋体" w:eastAsia="宋体" w:cs="宋体"/>
          <w:sz w:val="24"/>
        </w:rPr>
        <w:t>图2：收入决算</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267.28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81</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61.97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%；经营支出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仿宋_GB2312" w:eastAsia="仿宋_GB2312" w:cs="仿宋_GB2312"/>
          <w:sz w:val="32"/>
          <w:szCs w:val="32"/>
          <w:lang w:eastAsia="zh-CN"/>
        </w:rPr>
        <w:t>支出增加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主要原因：2016年工资额比2015年有所增加，人员经费随之增长。</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图3：支出决算</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万元。与2015年相比，财政拨款收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支出增加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bookmarkStart w:id="0" w:name="OLE_LINK1"/>
      <w:r>
        <w:rPr>
          <w:rFonts w:hint="eastAsia" w:ascii="仿宋_GB2312" w:hAnsi="仿宋_GB2312" w:eastAsia="仿宋_GB2312" w:cs="仿宋_GB2312"/>
          <w:sz w:val="32"/>
          <w:szCs w:val="32"/>
        </w:rPr>
        <w:t>主要原因：</w:t>
      </w:r>
      <w:bookmarkEnd w:id="0"/>
      <w:r>
        <w:rPr>
          <w:rFonts w:hint="eastAsia" w:ascii="仿宋_GB2312" w:hAnsi="仿宋_GB2312" w:eastAsia="仿宋_GB2312" w:cs="仿宋_GB2312"/>
          <w:sz w:val="32"/>
          <w:szCs w:val="32"/>
        </w:rPr>
        <w:t>2016年工资额比2015年有所增加，人员经费随之增长。</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11"/>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%。与2015年相比，一般公共预算财政拨款支出增加</w:t>
      </w:r>
      <w:r>
        <w:rPr>
          <w:rFonts w:hint="eastAsia" w:ascii="仿宋_GB2312" w:hAnsi="宋体" w:eastAsia="仿宋_GB2312" w:cs="Courier New"/>
          <w:sz w:val="32"/>
          <w:szCs w:val="32"/>
          <w:lang w:val="en-US" w:eastAsia="zh-CN"/>
        </w:rPr>
        <w:t>48.45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主要原因：2016年工资额比2015年有所增加，人员经费随之增长。</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11"/>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图6：财政拨款支出决算结构</w:t>
      </w:r>
    </w:p>
    <w:p>
      <w:pPr>
        <w:numPr>
          <w:ilvl w:val="0"/>
          <w:numId w:val="11"/>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329.27</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267.28</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155.97</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w:t>
      </w:r>
      <w:r>
        <w:rPr>
          <w:rFonts w:hint="eastAsia" w:ascii="仿宋_GB2312" w:hAnsi="宋体" w:eastAsia="仿宋_GB2312" w:cs="Courier New"/>
          <w:sz w:val="32"/>
          <w:szCs w:val="32"/>
          <w:lang w:eastAsia="zh-CN"/>
        </w:rPr>
        <w:t>奖金、绩效工资、机关事业单位基本养老保险缴费、职业年金缴费</w:t>
      </w:r>
      <w:r>
        <w:rPr>
          <w:rFonts w:hint="eastAsia" w:ascii="仿宋_GB2312" w:hAnsi="宋体" w:eastAsia="仿宋_GB2312" w:cs="Courier New"/>
          <w:color w:val="000000"/>
          <w:sz w:val="32"/>
          <w:szCs w:val="32"/>
        </w:rPr>
        <w:t>；</w:t>
      </w:r>
      <w:r>
        <w:rPr>
          <w:rFonts w:hint="eastAsia" w:ascii="仿宋_GB2312" w:hAnsi="Times New Roman" w:eastAsia="仿宋_GB2312" w:cs="仿宋_GB2312"/>
          <w:b/>
          <w:color w:val="000000"/>
          <w:spacing w:val="-1"/>
          <w:kern w:val="0"/>
          <w:sz w:val="32"/>
          <w:szCs w:val="32"/>
        </w:rPr>
        <w:t>公用经费</w:t>
      </w:r>
      <w:r>
        <w:rPr>
          <w:rFonts w:hint="eastAsia" w:ascii="仿宋_GB2312" w:hAnsi="Times New Roman" w:eastAsia="仿宋_GB2312" w:cs="仿宋_GB2312"/>
          <w:color w:val="000000"/>
          <w:spacing w:val="-2"/>
          <w:kern w:val="0"/>
          <w:sz w:val="32"/>
          <w:szCs w:val="32"/>
          <w:lang w:val="en-US" w:eastAsia="zh-CN"/>
        </w:rPr>
        <w:t>111.31</w:t>
      </w:r>
      <w:r>
        <w:rPr>
          <w:rFonts w:hint="eastAsia" w:ascii="仿宋_GB2312" w:hAnsi="Times New Roman" w:eastAsia="仿宋_GB2312" w:cs="仿宋_GB2312"/>
          <w:color w:val="000000"/>
          <w:spacing w:val="-2"/>
          <w:kern w:val="0"/>
          <w:sz w:val="32"/>
          <w:szCs w:val="32"/>
        </w:rPr>
        <w:t>万元</w:t>
      </w:r>
      <w:r>
        <w:rPr>
          <w:rFonts w:hint="eastAsia" w:ascii="仿宋_GB2312" w:hAnsi="宋体" w:eastAsia="仿宋_GB2312" w:cs="Courier New"/>
          <w:color w:val="000000"/>
          <w:sz w:val="32"/>
          <w:szCs w:val="32"/>
        </w:rPr>
        <w:t>，主要包括：</w:t>
      </w:r>
      <w:r>
        <w:rPr>
          <w:rFonts w:hint="eastAsia" w:ascii="仿宋_GB2312" w:hAnsi="宋体" w:eastAsia="仿宋_GB2312" w:cs="Courier New"/>
          <w:color w:val="000000"/>
          <w:sz w:val="32"/>
          <w:szCs w:val="32"/>
          <w:lang w:eastAsia="zh-CN"/>
        </w:rPr>
        <w:t>办公费、印刷费、手续费、邮电费、差旅费、培训费、公务接待费、劳务费、公务用车运行维护费、其他商品和服务支出</w:t>
      </w:r>
      <w:r>
        <w:rPr>
          <w:rFonts w:hint="eastAsia" w:ascii="仿宋_GB2312" w:hAnsi="宋体" w:eastAsia="仿宋_GB2312" w:cs="Courier New"/>
          <w:color w:val="000000"/>
          <w:sz w:val="32"/>
          <w:szCs w:val="32"/>
        </w:rPr>
        <w:t>。</w:t>
      </w:r>
    </w:p>
    <w:p>
      <w:pPr>
        <w:numPr>
          <w:ilvl w:val="0"/>
          <w:numId w:val="1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9.32万</w:t>
      </w:r>
      <w:r>
        <w:rPr>
          <w:rFonts w:hint="eastAsia" w:ascii="仿宋_GB2312" w:hAnsi="宋体" w:eastAsia="仿宋_GB2312" w:cs="Courier New"/>
          <w:sz w:val="32"/>
          <w:szCs w:val="32"/>
        </w:rPr>
        <w:t>元，支出决算为</w:t>
      </w:r>
      <w:r>
        <w:rPr>
          <w:rFonts w:hint="eastAsia" w:ascii="仿宋_GB2312" w:hAnsi="宋体" w:eastAsia="仿宋_GB2312" w:cs="Courier New"/>
          <w:sz w:val="32"/>
          <w:szCs w:val="32"/>
          <w:lang w:val="en-US" w:eastAsia="zh-CN"/>
        </w:rPr>
        <w:t>9.32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%，其中：因公出国（境）费支出决算为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万元；公务用车购置及运行费支出决算为</w:t>
      </w:r>
      <w:r>
        <w:rPr>
          <w:rFonts w:hint="eastAsia" w:ascii="仿宋_GB2312" w:hAnsi="宋体" w:eastAsia="仿宋_GB2312" w:cs="Courier New"/>
          <w:sz w:val="32"/>
          <w:szCs w:val="32"/>
          <w:lang w:val="en-US" w:eastAsia="zh-CN"/>
        </w:rPr>
        <w:t>8.04</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1.28</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2016年度“三公”经费财政拨款支出决算数比2015年减少</w:t>
      </w:r>
      <w:r>
        <w:rPr>
          <w:rFonts w:hint="eastAsia" w:ascii="仿宋_GB2312" w:hAnsi="宋体" w:eastAsia="仿宋_GB2312" w:cs="Courier New"/>
          <w:sz w:val="32"/>
          <w:szCs w:val="32"/>
          <w:lang w:val="en-US" w:eastAsia="zh-CN"/>
        </w:rPr>
        <w:t>13.18</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59</w:t>
      </w:r>
      <w:r>
        <w:rPr>
          <w:rFonts w:hint="eastAsia" w:ascii="仿宋_GB2312" w:hAnsi="宋体" w:eastAsia="仿宋_GB2312" w:cs="Courier New"/>
          <w:sz w:val="32"/>
          <w:szCs w:val="32"/>
        </w:rPr>
        <w:t>%，其中：因公出国（境）费支出决算增加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万元；公务用车购置及运行费支出决算减少</w:t>
      </w:r>
      <w:r>
        <w:rPr>
          <w:rFonts w:hint="eastAsia" w:ascii="仿宋_GB2312" w:hAnsi="宋体" w:eastAsia="仿宋_GB2312" w:cs="Courier New"/>
          <w:sz w:val="32"/>
          <w:szCs w:val="32"/>
          <w:lang w:val="en-US" w:eastAsia="zh-CN"/>
        </w:rPr>
        <w:t>10.69</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57</w:t>
      </w:r>
      <w:r>
        <w:rPr>
          <w:rFonts w:hint="eastAsia" w:ascii="仿宋_GB2312" w:hAnsi="宋体" w:eastAsia="仿宋_GB2312" w:cs="Courier New"/>
          <w:sz w:val="32"/>
          <w:szCs w:val="32"/>
        </w:rPr>
        <w:t>%；公务接待费支出决算减少</w:t>
      </w:r>
      <w:r>
        <w:rPr>
          <w:rFonts w:hint="eastAsia" w:ascii="仿宋_GB2312" w:hAnsi="宋体" w:eastAsia="仿宋_GB2312" w:cs="Courier New"/>
          <w:sz w:val="32"/>
          <w:szCs w:val="32"/>
          <w:lang w:val="en-US" w:eastAsia="zh-CN"/>
        </w:rPr>
        <w:t>2.49</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13</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原因是：节约开支。</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万元；公务用车购置支出决算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公务用车运行费支出决算</w:t>
      </w:r>
      <w:r>
        <w:rPr>
          <w:rFonts w:hint="eastAsia" w:ascii="仿宋_GB2312" w:hAnsi="宋体" w:eastAsia="仿宋_GB2312" w:cs="Courier New"/>
          <w:sz w:val="32"/>
          <w:szCs w:val="32"/>
          <w:lang w:val="en-US" w:eastAsia="zh-CN"/>
        </w:rPr>
        <w:t>8.04</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86</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1.28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14</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图7：“三公”经费财政拨款支出结构</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，本单位无因公出国。</w:t>
      </w:r>
    </w:p>
    <w:p>
      <w:pPr>
        <w:numPr>
          <w:ilvl w:val="0"/>
          <w:numId w:val="13"/>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8.04</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yellow"/>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无公务用车购置。</w:t>
      </w:r>
    </w:p>
    <w:p>
      <w:pPr>
        <w:ind w:firstLine="643" w:firstLineChars="200"/>
        <w:rPr>
          <w:rFonts w:ascii="仿宋_GB2312" w:eastAsia="仿宋_GB2312"/>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8.04</w:t>
      </w:r>
      <w:r>
        <w:rPr>
          <w:rFonts w:hint="eastAsia" w:ascii="仿宋_GB2312" w:hAnsi="宋体" w:eastAsia="仿宋_GB2312" w:cs="Courier New"/>
          <w:sz w:val="32"/>
          <w:szCs w:val="32"/>
        </w:rPr>
        <w:t>万元。主要用于</w:t>
      </w:r>
      <w:r>
        <w:rPr>
          <w:rFonts w:hint="eastAsia" w:ascii="仿宋_GB2312" w:hAnsi="仿宋" w:eastAsia="仿宋_GB2312" w:cs="Courier New"/>
          <w:sz w:val="32"/>
          <w:szCs w:val="32"/>
        </w:rPr>
        <w:t>燃料费、维修费、过路过桥费、保险费等支出。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开发区纪工委</w:t>
      </w:r>
      <w:r>
        <w:rPr>
          <w:rFonts w:hint="eastAsia" w:ascii="仿宋_GB2312" w:hAnsi="宋体" w:eastAsia="仿宋_GB2312" w:cs="Courier New"/>
          <w:sz w:val="32"/>
          <w:szCs w:val="32"/>
        </w:rPr>
        <w:t>开支财政拨款的公务用车保有量为</w:t>
      </w:r>
      <w:r>
        <w:rPr>
          <w:rFonts w:hint="eastAsia" w:ascii="仿宋_GB2312" w:hAnsi="宋体" w:eastAsia="仿宋_GB2312" w:cs="Courier New"/>
          <w:sz w:val="32"/>
          <w:szCs w:val="32"/>
          <w:lang w:val="en-US" w:eastAsia="zh-CN"/>
        </w:rPr>
        <w:t>3辆</w:t>
      </w:r>
      <w:r>
        <w:rPr>
          <w:rFonts w:hint="eastAsia" w:ascii="仿宋_GB2312" w:hAnsi="宋体" w:eastAsia="仿宋_GB2312" w:cs="Courier New"/>
          <w:sz w:val="32"/>
          <w:szCs w:val="32"/>
        </w:rPr>
        <w:t>。</w:t>
      </w:r>
    </w:p>
    <w:p>
      <w:pPr>
        <w:numPr>
          <w:ilvl w:val="0"/>
          <w:numId w:val="13"/>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color w:val="000000"/>
          <w:sz w:val="32"/>
          <w:szCs w:val="32"/>
        </w:rPr>
      </w:pPr>
      <w:r>
        <w:rPr>
          <w:rFonts w:hint="eastAsia" w:ascii="仿宋_GB2312" w:hAnsi="宋体" w:eastAsia="仿宋_GB2312" w:cs="Courier New"/>
          <w:b/>
          <w:bCs/>
          <w:color w:val="000000"/>
          <w:sz w:val="32"/>
          <w:szCs w:val="32"/>
        </w:rPr>
        <w:t>公务接待费支出</w:t>
      </w:r>
      <w:r>
        <w:rPr>
          <w:rFonts w:hint="eastAsia" w:ascii="仿宋_GB2312" w:hAnsi="宋体" w:eastAsia="仿宋_GB2312" w:cs="Courier New"/>
          <w:b/>
          <w:bCs/>
          <w:color w:val="000000"/>
          <w:sz w:val="32"/>
          <w:szCs w:val="32"/>
          <w:lang w:val="en-US" w:eastAsia="zh-CN"/>
        </w:rPr>
        <w:t>1.28</w:t>
      </w:r>
      <w:r>
        <w:rPr>
          <w:rFonts w:hint="eastAsia" w:ascii="仿宋_GB2312" w:hAnsi="宋体" w:eastAsia="仿宋_GB2312" w:cs="Courier New"/>
          <w:b/>
          <w:bCs/>
          <w:color w:val="000000"/>
          <w:sz w:val="32"/>
          <w:szCs w:val="32"/>
        </w:rPr>
        <w:t>万元。</w:t>
      </w:r>
      <w:r>
        <w:rPr>
          <w:rFonts w:hint="eastAsia" w:ascii="仿宋_GB2312" w:hAnsi="宋体" w:eastAsia="仿宋_GB2312" w:cs="Courier New"/>
          <w:b w:val="0"/>
          <w:bCs w:val="0"/>
          <w:color w:val="000000"/>
          <w:sz w:val="32"/>
          <w:szCs w:val="32"/>
        </w:rPr>
        <w:t>主要用于</w:t>
      </w:r>
      <w:r>
        <w:rPr>
          <w:rFonts w:hint="eastAsia" w:ascii="仿宋_GB2312" w:hAnsi="宋体" w:eastAsia="仿宋_GB2312" w:cs="Courier New"/>
          <w:b w:val="0"/>
          <w:bCs w:val="0"/>
          <w:color w:val="000000"/>
          <w:sz w:val="32"/>
          <w:szCs w:val="32"/>
          <w:lang w:eastAsia="zh-CN"/>
        </w:rPr>
        <w:t>巡察办两轮巡察巡察组人员在单位食堂工作用餐，属于正常巡察工作，因为是餐饮发票，所以列支公务招待。</w:t>
      </w:r>
    </w:p>
    <w:p>
      <w:pPr>
        <w:numPr>
          <w:ilvl w:val="0"/>
          <w:numId w:val="0"/>
        </w:numPr>
        <w:tabs>
          <w:tab w:val="left" w:pos="646"/>
        </w:tabs>
        <w:adjustRightInd w:val="0"/>
        <w:snapToGrid w:val="0"/>
        <w:spacing w:line="360" w:lineRule="auto"/>
        <w:ind w:leftChars="200" w:firstLine="320" w:firstLineChars="100"/>
        <w:outlineLvl w:val="1"/>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其他重要事项的情况说明</w:t>
      </w:r>
    </w:p>
    <w:p>
      <w:pPr>
        <w:numPr>
          <w:ilvl w:val="0"/>
          <w:numId w:val="14"/>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2016年度机关运行经费支出</w:t>
      </w:r>
      <w:r>
        <w:rPr>
          <w:rFonts w:hint="eastAsia" w:ascii="仿宋_GB2312" w:hAnsi="宋体" w:eastAsia="仿宋_GB2312" w:cs="Courier New"/>
          <w:color w:val="000000"/>
          <w:sz w:val="32"/>
          <w:szCs w:val="32"/>
          <w:lang w:val="en-US" w:eastAsia="zh-CN"/>
        </w:rPr>
        <w:t>111.31</w:t>
      </w:r>
      <w:r>
        <w:rPr>
          <w:rFonts w:hint="eastAsia" w:ascii="仿宋_GB2312" w:hAnsi="宋体" w:eastAsia="仿宋_GB2312" w:cs="Courier New"/>
          <w:color w:val="000000"/>
          <w:sz w:val="32"/>
          <w:szCs w:val="32"/>
        </w:rPr>
        <w:t>万元，比2015年</w:t>
      </w:r>
      <w:r>
        <w:rPr>
          <w:rFonts w:hint="eastAsia" w:ascii="仿宋_GB2312" w:hAnsi="宋体" w:eastAsia="仿宋_GB2312" w:cs="Courier New"/>
          <w:color w:val="000000"/>
          <w:sz w:val="32"/>
          <w:szCs w:val="32"/>
          <w:lang w:eastAsia="zh-CN"/>
        </w:rPr>
        <w:t>减少</w:t>
      </w:r>
      <w:r>
        <w:rPr>
          <w:rFonts w:hint="eastAsia" w:ascii="仿宋_GB2312" w:hAnsi="宋体" w:eastAsia="仿宋_GB2312" w:cs="Courier New"/>
          <w:color w:val="000000"/>
          <w:sz w:val="32"/>
          <w:szCs w:val="32"/>
          <w:lang w:val="en-US" w:eastAsia="zh-CN"/>
        </w:rPr>
        <w:t>11.5</w:t>
      </w:r>
      <w:r>
        <w:rPr>
          <w:rFonts w:hint="eastAsia" w:ascii="仿宋_GB2312" w:hAnsi="宋体" w:eastAsia="仿宋_GB2312" w:cs="Courier New"/>
          <w:color w:val="000000"/>
          <w:sz w:val="32"/>
          <w:szCs w:val="32"/>
        </w:rPr>
        <w:t>万元，</w:t>
      </w:r>
      <w:r>
        <w:rPr>
          <w:rFonts w:hint="eastAsia" w:ascii="仿宋_GB2312" w:hAnsi="宋体" w:eastAsia="仿宋_GB2312" w:cs="Courier New"/>
          <w:color w:val="000000"/>
          <w:sz w:val="32"/>
          <w:szCs w:val="32"/>
          <w:lang w:eastAsia="zh-CN"/>
        </w:rPr>
        <w:t>减少</w:t>
      </w:r>
      <w:r>
        <w:rPr>
          <w:rFonts w:hint="eastAsia" w:ascii="仿宋_GB2312" w:hAnsi="宋体" w:eastAsia="仿宋_GB2312" w:cs="Courier New"/>
          <w:color w:val="000000"/>
          <w:sz w:val="32"/>
          <w:szCs w:val="32"/>
          <w:lang w:val="en-US" w:eastAsia="zh-CN"/>
        </w:rPr>
        <w:t>9</w:t>
      </w:r>
      <w:r>
        <w:rPr>
          <w:rFonts w:ascii="仿宋_GB2312" w:hAnsi="宋体" w:eastAsia="仿宋_GB2312" w:cs="Courier New"/>
          <w:color w:val="000000"/>
          <w:sz w:val="32"/>
          <w:szCs w:val="32"/>
        </w:rPr>
        <w:t>%</w:t>
      </w:r>
      <w:r>
        <w:rPr>
          <w:rFonts w:hint="eastAsia" w:ascii="仿宋_GB2312" w:hAnsi="宋体" w:eastAsia="仿宋_GB2312" w:cs="Courier New"/>
          <w:color w:val="000000"/>
          <w:sz w:val="32"/>
          <w:szCs w:val="32"/>
        </w:rPr>
        <w:t>。</w:t>
      </w:r>
      <w:r>
        <w:rPr>
          <w:rFonts w:hint="eastAsia" w:ascii="仿宋_GB2312" w:hAnsi="宋体" w:eastAsia="仿宋_GB2312" w:cs="Courier New"/>
          <w:color w:val="000000"/>
          <w:sz w:val="32"/>
          <w:szCs w:val="32"/>
          <w:lang w:eastAsia="zh-CN"/>
        </w:rPr>
        <w:t>主要原因是节省开支，减少费用的支出。</w:t>
      </w:r>
      <w:r>
        <w:rPr>
          <w:rFonts w:hint="eastAsia" w:ascii="仿宋_GB2312" w:hAnsi="宋体" w:eastAsia="仿宋_GB2312" w:cs="Courier New"/>
          <w:sz w:val="32"/>
          <w:szCs w:val="32"/>
        </w:rPr>
        <w:t>办公用房水电费、办公用房取暖费、办公用房物业管理费、公务用车运行维护费以及其他费用</w:t>
      </w:r>
    </w:p>
    <w:p>
      <w:pPr>
        <w:numPr>
          <w:ilvl w:val="0"/>
          <w:numId w:val="14"/>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color w:val="000000"/>
          <w:kern w:val="0"/>
          <w:sz w:val="32"/>
          <w:szCs w:val="32"/>
        </w:rPr>
      </w:pPr>
      <w:r>
        <w:rPr>
          <w:rFonts w:hint="eastAsia" w:ascii="楷体_GB2312" w:hAnsi="Times New Roman" w:eastAsia="楷体_GB2312" w:cs="仿宋_GB2312"/>
          <w:bCs/>
          <w:color w:val="000000"/>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2016年度政府采购支出总额</w:t>
      </w:r>
      <w:r>
        <w:rPr>
          <w:rFonts w:hint="eastAsia" w:ascii="仿宋_GB2312" w:hAnsi="宋体" w:eastAsia="仿宋_GB2312" w:cs="Courier New"/>
          <w:color w:val="000000"/>
          <w:sz w:val="32"/>
          <w:szCs w:val="32"/>
          <w:lang w:val="en-US" w:eastAsia="zh-CN"/>
        </w:rPr>
        <w:t>5.6</w:t>
      </w:r>
      <w:r>
        <w:rPr>
          <w:rFonts w:hint="eastAsia" w:ascii="仿宋_GB2312" w:hAnsi="宋体" w:eastAsia="仿宋_GB2312" w:cs="Courier New"/>
          <w:color w:val="000000"/>
          <w:sz w:val="32"/>
          <w:szCs w:val="32"/>
        </w:rPr>
        <w:t>万元，其中：政府采购货物支出</w:t>
      </w:r>
      <w:r>
        <w:rPr>
          <w:rFonts w:hint="eastAsia" w:ascii="仿宋_GB2312" w:hAnsi="宋体" w:eastAsia="仿宋_GB2312" w:cs="Courier New"/>
          <w:color w:val="000000"/>
          <w:sz w:val="32"/>
          <w:szCs w:val="32"/>
          <w:lang w:val="en-US" w:eastAsia="zh-CN"/>
        </w:rPr>
        <w:t>5.6</w:t>
      </w:r>
      <w:r>
        <w:rPr>
          <w:rFonts w:hint="eastAsia" w:ascii="仿宋_GB2312" w:hAnsi="宋体" w:eastAsia="仿宋_GB2312" w:cs="Courier New"/>
          <w:color w:val="000000"/>
          <w:sz w:val="32"/>
          <w:szCs w:val="32"/>
        </w:rPr>
        <w:t>万元，占政府采购支出总额的</w:t>
      </w:r>
      <w:r>
        <w:rPr>
          <w:rFonts w:hint="eastAsia" w:ascii="仿宋_GB2312" w:hAnsi="宋体" w:eastAsia="仿宋_GB2312" w:cs="Courier New"/>
          <w:color w:val="000000"/>
          <w:sz w:val="32"/>
          <w:szCs w:val="32"/>
          <w:lang w:val="en-US" w:eastAsia="zh-CN"/>
        </w:rPr>
        <w:t>100</w:t>
      </w:r>
      <w:r>
        <w:rPr>
          <w:rFonts w:hint="eastAsia" w:ascii="仿宋_GB2312" w:hAnsi="宋体" w:eastAsia="仿宋_GB2312" w:cs="Courier New"/>
          <w:color w:val="000000"/>
          <w:sz w:val="32"/>
          <w:szCs w:val="32"/>
        </w:rPr>
        <w:t>%。</w:t>
      </w:r>
    </w:p>
    <w:p>
      <w:pPr>
        <w:numPr>
          <w:ilvl w:val="0"/>
          <w:numId w:val="14"/>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color w:val="000000"/>
          <w:kern w:val="0"/>
          <w:sz w:val="32"/>
          <w:szCs w:val="32"/>
        </w:rPr>
      </w:pPr>
      <w:r>
        <w:rPr>
          <w:rFonts w:hint="eastAsia" w:ascii="楷体_GB2312" w:hAnsi="Times New Roman" w:eastAsia="楷体_GB2312" w:cs="仿宋_GB2312"/>
          <w:bCs/>
          <w:color w:val="000000"/>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r>
        <w:rPr>
          <w:rFonts w:hint="eastAsia" w:ascii="仿宋_GB2312" w:hAnsi="宋体" w:eastAsia="仿宋_GB2312" w:cs="Courier New"/>
          <w:color w:val="000000"/>
          <w:sz w:val="32"/>
          <w:szCs w:val="32"/>
        </w:rPr>
        <w:t>2016年期末，共有车辆</w:t>
      </w:r>
      <w:r>
        <w:rPr>
          <w:rFonts w:hint="eastAsia" w:ascii="仿宋_GB2312" w:hAnsi="宋体" w:eastAsia="仿宋_GB2312" w:cs="Courier New"/>
          <w:color w:val="000000"/>
          <w:sz w:val="32"/>
          <w:szCs w:val="32"/>
          <w:lang w:val="en-US" w:eastAsia="zh-CN"/>
        </w:rPr>
        <w:t>3</w:t>
      </w:r>
      <w:r>
        <w:rPr>
          <w:rFonts w:hint="eastAsia" w:ascii="仿宋_GB2312" w:hAnsi="宋体" w:eastAsia="仿宋_GB2312" w:cs="Courier New"/>
          <w:color w:val="000000"/>
          <w:sz w:val="32"/>
          <w:szCs w:val="32"/>
        </w:rPr>
        <w:t>辆，其中：一般公务用车</w:t>
      </w:r>
      <w:r>
        <w:rPr>
          <w:rFonts w:hint="eastAsia" w:ascii="仿宋_GB2312" w:hAnsi="宋体" w:eastAsia="仿宋_GB2312" w:cs="Courier New"/>
          <w:color w:val="000000"/>
          <w:sz w:val="32"/>
          <w:szCs w:val="32"/>
          <w:lang w:val="en-US" w:eastAsia="zh-CN"/>
        </w:rPr>
        <w:t>2</w:t>
      </w:r>
      <w:r>
        <w:rPr>
          <w:rFonts w:hint="eastAsia" w:ascii="仿宋_GB2312" w:hAnsi="宋体" w:eastAsia="仿宋_GB2312" w:cs="Courier New"/>
          <w:color w:val="000000"/>
          <w:sz w:val="32"/>
          <w:szCs w:val="32"/>
        </w:rPr>
        <w:t>辆、</w:t>
      </w:r>
      <w:r>
        <w:rPr>
          <w:rFonts w:hint="eastAsia" w:ascii="仿宋_GB2312" w:hAnsi="宋体" w:eastAsia="仿宋_GB2312" w:cs="Courier New"/>
          <w:color w:val="000000"/>
          <w:sz w:val="32"/>
          <w:szCs w:val="32"/>
          <w:lang w:val="en-US" w:eastAsia="zh-CN"/>
        </w:rPr>
        <w:t>1</w:t>
      </w:r>
      <w:r>
        <w:rPr>
          <w:rFonts w:hint="eastAsia" w:ascii="仿宋_GB2312" w:hAnsi="宋体" w:eastAsia="仿宋_GB2312" w:cs="Courier New"/>
          <w:color w:val="000000"/>
          <w:sz w:val="32"/>
          <w:szCs w:val="32"/>
          <w:lang w:eastAsia="zh-CN"/>
        </w:rPr>
        <w:t>辆越野车。</w:t>
      </w:r>
      <w:r>
        <w:rPr>
          <w:rFonts w:hint="eastAsia" w:ascii="仿宋_GB2312" w:hAnsi="宋体" w:eastAsia="仿宋_GB2312" w:cs="Courier New"/>
          <w:color w:val="000000"/>
          <w:sz w:val="32"/>
          <w:szCs w:val="32"/>
          <w:highlight w:val="none"/>
          <w:lang w:eastAsia="zh-CN"/>
        </w:rPr>
        <w:t>无单价价值50万元以上通用设备台（套）数量和单价价值100万元以上专用设备台（套）数量。</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color w:val="000000"/>
          <w:sz w:val="32"/>
          <w:szCs w:val="32"/>
          <w:highlight w:val="none"/>
          <w:lang w:eastAsia="zh-CN"/>
        </w:rPr>
      </w:pPr>
    </w:p>
    <w:p>
      <w:pPr>
        <w:numPr>
          <w:ilvl w:val="0"/>
          <w:numId w:val="15"/>
        </w:numPr>
        <w:jc w:val="center"/>
        <w:outlineLvl w:val="0"/>
        <w:rPr>
          <w:rFonts w:hint="eastAsia" w:ascii="隶书" w:hAnsi="隶书" w:eastAsia="隶书" w:cs="隶书"/>
          <w:sz w:val="48"/>
          <w:szCs w:val="48"/>
        </w:rPr>
      </w:pPr>
      <w:r>
        <w:rPr>
          <w:rFonts w:hint="eastAsia" w:ascii="隶书" w:hAnsi="隶书" w:eastAsia="隶书" w:cs="隶书"/>
          <w:sz w:val="48"/>
          <w:szCs w:val="48"/>
        </w:rPr>
        <w:t>分　　名词解释</w:t>
      </w: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p>
    <w:p>
      <w:pPr>
        <w:widowControl w:val="0"/>
        <w:numPr>
          <w:numId w:val="0"/>
        </w:numPr>
        <w:jc w:val="center"/>
        <w:outlineLvl w:val="0"/>
        <w:rPr>
          <w:rFonts w:hint="eastAsia" w:ascii="隶书" w:hAnsi="隶书" w:eastAsia="隶书" w:cs="隶书"/>
          <w:sz w:val="48"/>
          <w:szCs w:val="48"/>
        </w:rPr>
      </w:pPr>
      <w:bookmarkStart w:id="1" w:name="_GoBack"/>
      <w:bookmarkEnd w:id="1"/>
    </w:p>
    <w:p>
      <w:pPr>
        <w:numPr>
          <w:ilvl w:val="0"/>
          <w:numId w:val="0"/>
        </w:numPr>
        <w:jc w:val="both"/>
        <w:outlineLvl w:val="0"/>
        <w:rPr>
          <w:rFonts w:hint="eastAsia" w:ascii="隶书" w:hAnsi="隶书" w:eastAsia="隶书" w:cs="隶书"/>
          <w:sz w:val="48"/>
          <w:szCs w:val="48"/>
        </w:rPr>
      </w:pPr>
    </w:p>
    <w:p>
      <w:pPr>
        <w:ind w:firstLine="643" w:firstLineChars="200"/>
        <w:outlineLvl w:val="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w:t>
      </w:r>
      <w:r>
        <w:rPr>
          <w:rFonts w:hint="eastAsia" w:ascii="仿宋_GB2312" w:hAnsi="宋体" w:eastAsia="仿宋_GB2312" w:cs="Courier New"/>
          <w:sz w:val="32"/>
          <w:szCs w:val="32"/>
          <w:lang w:eastAsia="zh-CN"/>
        </w:rPr>
        <w:t>区</w:t>
      </w:r>
      <w:r>
        <w:rPr>
          <w:rFonts w:hint="eastAsia" w:ascii="仿宋_GB2312" w:hAnsi="宋体" w:eastAsia="仿宋_GB2312" w:cs="Courier New"/>
          <w:sz w:val="32"/>
          <w:szCs w:val="32"/>
        </w:rPr>
        <w:t>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四</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五</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六</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七</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cs="Courier New"/>
          <w:sz w:val="32"/>
          <w:szCs w:val="32"/>
        </w:rPr>
        <w:t xml:space="preserve">    </w:t>
      </w: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、基本建设支出：</w:t>
      </w:r>
      <w:r>
        <w:rPr>
          <w:rFonts w:hint="eastAsia" w:ascii="仿宋_GB2312" w:hAnsi="宋体" w:eastAsia="仿宋_GB2312" w:cs="Courier New"/>
          <w:sz w:val="32"/>
          <w:szCs w:val="32"/>
        </w:rPr>
        <w:t>反映各级发展与改革部门集中安排的一般公共预算（不包括政府性基金以及各类拼盘自筹资金等）用于购置固定资产、战略性和应急性储备、土地和无形资产，以及构建基础设施、大型修缮所发生的支出。</w:t>
      </w:r>
    </w:p>
    <w:p>
      <w:pPr>
        <w:adjustRightInd w:val="0"/>
        <w:snapToGrid w:val="0"/>
        <w:spacing w:line="576" w:lineRule="exact"/>
        <w:ind w:firstLine="640"/>
        <w:rPr>
          <w:rFonts w:hint="eastAsia" w:ascii="仿宋_GB2312" w:eastAsia="仿宋_GB2312"/>
          <w:sz w:val="32"/>
          <w:szCs w:val="32"/>
        </w:rPr>
      </w:pPr>
      <w:r>
        <w:rPr>
          <w:rFonts w:hint="eastAsia" w:ascii="仿宋_GB2312" w:hAnsi="宋体" w:eastAsia="仿宋_GB2312" w:cs="Courier New"/>
          <w:b/>
          <w:bCs/>
          <w:sz w:val="32"/>
          <w:szCs w:val="32"/>
          <w:lang w:eastAsia="zh-CN"/>
        </w:rPr>
        <w:t>九</w:t>
      </w:r>
      <w:r>
        <w:rPr>
          <w:rFonts w:hint="eastAsia" w:ascii="仿宋_GB2312" w:hAnsi="宋体" w:eastAsia="仿宋_GB2312" w:cs="Courier New"/>
          <w:sz w:val="32"/>
          <w:szCs w:val="32"/>
        </w:rPr>
        <w:t>、</w:t>
      </w:r>
      <w:r>
        <w:rPr>
          <w:rFonts w:hint="eastAsia" w:ascii="仿宋_GB2312" w:eastAsia="仿宋_GB2312"/>
          <w:sz w:val="32"/>
          <w:szCs w:val="32"/>
        </w:rPr>
        <w:t>政府采购：</w:t>
      </w:r>
      <w:r>
        <w:rPr>
          <w:rFonts w:ascii="仿宋_GB2312" w:eastAsia="仿宋_GB2312"/>
          <w:sz w:val="32"/>
          <w:szCs w:val="32"/>
        </w:rPr>
        <w:t>从事日常的政务活动或为了满足公共服务的目的，利用国家</w:t>
      </w:r>
      <w:r>
        <w:rPr>
          <w:rFonts w:ascii="仿宋_GB2312" w:eastAsia="仿宋_GB2312"/>
          <w:sz w:val="32"/>
          <w:szCs w:val="32"/>
        </w:rPr>
        <w:fldChar w:fldCharType="begin"/>
      </w:r>
      <w:r>
        <w:rPr>
          <w:rFonts w:ascii="仿宋_GB2312" w:eastAsia="仿宋_GB2312"/>
          <w:sz w:val="32"/>
          <w:szCs w:val="32"/>
        </w:rPr>
        <w:instrText xml:space="preserve"> HYPERLINK "https://baike.baidu.com/item/%E8%B4%A2%E6%94%BF%E6%80%A7%E8%B5%84%E9%87%91" \t "_blank" </w:instrText>
      </w:r>
      <w:r>
        <w:rPr>
          <w:rFonts w:ascii="仿宋_GB2312" w:eastAsia="仿宋_GB2312"/>
          <w:sz w:val="32"/>
          <w:szCs w:val="32"/>
        </w:rPr>
        <w:fldChar w:fldCharType="separate"/>
      </w:r>
      <w:r>
        <w:rPr>
          <w:rFonts w:ascii="仿宋_GB2312" w:eastAsia="仿宋_GB2312"/>
          <w:sz w:val="32"/>
          <w:szCs w:val="32"/>
        </w:rPr>
        <w:t>财政性资金</w:t>
      </w:r>
      <w:r>
        <w:rPr>
          <w:rFonts w:ascii="仿宋_GB2312" w:eastAsia="仿宋_GB2312"/>
          <w:sz w:val="32"/>
          <w:szCs w:val="32"/>
        </w:rPr>
        <w:fldChar w:fldCharType="end"/>
      </w:r>
      <w:r>
        <w:rPr>
          <w:rFonts w:ascii="仿宋_GB2312" w:eastAsia="仿宋_GB2312"/>
          <w:sz w:val="32"/>
          <w:szCs w:val="32"/>
        </w:rPr>
        <w:t>购买货物、工程和服务的行为</w:t>
      </w:r>
      <w:r>
        <w:rPr>
          <w:rFonts w:hint="eastAsia" w:ascii="仿宋_GB2312" w:eastAsia="仿宋_GB2312"/>
          <w:sz w:val="32"/>
          <w:szCs w:val="32"/>
        </w:rPr>
        <w:t>。</w:t>
      </w: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p>
    <w:sectPr>
      <w:pgSz w:w="11906" w:h="16838"/>
      <w:pgMar w:top="1440" w:right="1531" w:bottom="1440" w:left="1587" w:header="850"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方正小标宋简体">
    <w:altName w:val="黑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文星简超黑">
    <w:altName w:val="黑体"/>
    <w:panose1 w:val="02010609000101010101"/>
    <w:charset w:val="00"/>
    <w:family w:val="auto"/>
    <w:pitch w:val="default"/>
    <w:sig w:usb0="00000000" w:usb1="00000000" w:usb2="00000000" w:usb3="00000000" w:csb0="00040001" w:csb1="00000000"/>
  </w:font>
  <w:font w:name="文星简行草">
    <w:altName w:val="Lucida Console"/>
    <w:panose1 w:val="02010609000101010101"/>
    <w:charset w:val="00"/>
    <w:family w:val="auto"/>
    <w:pitch w:val="default"/>
    <w:sig w:usb0="00000000" w:usb1="00000000" w:usb2="00000000" w:usb3="00000000" w:csb0="00040001"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简隶书">
    <w:altName w:val="宋体"/>
    <w:panose1 w:val="02010609000101010101"/>
    <w:charset w:val="00"/>
    <w:family w:val="auto"/>
    <w:pitch w:val="default"/>
    <w:sig w:usb0="00000000" w:usb1="00000000" w:usb2="00000000" w:usb3="00000000" w:csb0="00040001" w:csb1="00000000"/>
  </w:font>
  <w:font w:name="文星简魏体">
    <w:altName w:val="Lucida Console"/>
    <w:panose1 w:val="02010609000101010101"/>
    <w:charset w:val="00"/>
    <w:family w:val="auto"/>
    <w:pitch w:val="default"/>
    <w:sig w:usb0="00000000" w:usb1="00000000" w:usb2="00000000" w:usb3="00000000" w:csb0="00040001" w:csb1="00000000"/>
  </w:font>
  <w:font w:name="文星简黑变">
    <w:altName w:val="黑体"/>
    <w:panose1 w:val="0201060900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Outlook">
    <w:panose1 w:val="05010100010000000000"/>
    <w:charset w:val="02"/>
    <w:family w:val="auto"/>
    <w:pitch w:val="default"/>
    <w:sig w:usb0="00000000" w:usb1="00000000" w:usb2="00000000" w:usb3="00000000" w:csb0="80000000" w:csb1="00000000"/>
  </w:font>
  <w:font w:name="Modern No. 20">
    <w:panose1 w:val="02070704070505020303"/>
    <w:charset w:val="00"/>
    <w:family w:val="auto"/>
    <w:pitch w:val="default"/>
    <w:sig w:usb0="00000003"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panose1 w:val="03020802060602070202"/>
    <w:charset w:val="00"/>
    <w:family w:val="auto"/>
    <w:pitch w:val="default"/>
    <w:sig w:usb0="00000003" w:usb1="00000000" w:usb2="00000000" w:usb3="00000000" w:csb0="20000001" w:csb1="00000000"/>
  </w:font>
  <w:font w:name="文星简大黑">
    <w:altName w:val="黑体"/>
    <w:panose1 w:val="02010609000101010101"/>
    <w:charset w:val="00"/>
    <w:family w:val="auto"/>
    <w:pitch w:val="default"/>
    <w:sig w:usb0="00000000" w:usb1="00000000" w:usb2="00000000" w:usb3="00000000" w:csb0="00040001" w:csb1="00000000"/>
  </w:font>
  <w:font w:name="文星简中圆">
    <w:altName w:val="Lucida Console"/>
    <w:panose1 w:val="02010609000101010101"/>
    <w:charset w:val="00"/>
    <w:family w:val="auto"/>
    <w:pitch w:val="default"/>
    <w:sig w:usb0="00000000" w:usb1="00000000" w:usb2="00000000" w:usb3="00000000" w:csb0="00040001"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文星简舒同">
    <w:altName w:val="Lucida Console"/>
    <w:panose1 w:val="02010609000101010101"/>
    <w:charset w:val="00"/>
    <w:family w:val="auto"/>
    <w:pitch w:val="default"/>
    <w:sig w:usb0="00000000" w:usb1="00000000" w:usb2="00000000" w:usb3="00000000" w:csb0="00040001" w:csb1="00000000"/>
  </w:font>
  <w:font w:name="文星简粗黑">
    <w:altName w:val="黑体"/>
    <w:panose1 w:val="02010609000101010101"/>
    <w:charset w:val="00"/>
    <w:family w:val="auto"/>
    <w:pitch w:val="default"/>
    <w:sig w:usb0="00000000" w:usb1="00000000" w:usb2="00000000" w:usb3="00000000" w:csb0="00040001" w:csb1="00000000"/>
  </w:font>
  <w:font w:name="文星简彩云">
    <w:altName w:val="Lucida Console"/>
    <w:panose1 w:val="02010609000101010101"/>
    <w:charset w:val="00"/>
    <w:family w:val="auto"/>
    <w:pitch w:val="default"/>
    <w:sig w:usb0="00000000" w:usb1="00000000" w:usb2="00000000" w:usb3="00000000" w:csb0="00040001" w:csb1="00000000"/>
  </w:font>
  <w:font w:name="文星简大标宋">
    <w:altName w:val="宋体"/>
    <w:panose1 w:val="02010609000101010101"/>
    <w:charset w:val="00"/>
    <w:family w:val="auto"/>
    <w:pitch w:val="default"/>
    <w:sig w:usb0="00000000" w:usb1="00000000" w:usb2="00000000" w:usb3="00000000" w:csb0="00040001" w:csb1="00000000"/>
  </w:font>
  <w:font w:name="文星简行楷">
    <w:altName w:val="宋体"/>
    <w:panose1 w:val="02010609000101010101"/>
    <w:charset w:val="00"/>
    <w:family w:val="auto"/>
    <w:pitch w:val="default"/>
    <w:sig w:usb0="00000000" w:usb1="00000000" w:usb2="00000000" w:usb3="00000000" w:csb0="00040001" w:csb1="00000000"/>
  </w:font>
  <w:font w:name="文星简综艺">
    <w:altName w:val="Lucida Console"/>
    <w:panose1 w:val="02010609000101010101"/>
    <w:charset w:val="00"/>
    <w:family w:val="auto"/>
    <w:pitch w:val="default"/>
    <w:sig w:usb0="00000000" w:usb1="00000000" w:usb2="00000000" w:usb3="00000000" w:csb0="00040001" w:csb1="00000000"/>
  </w:font>
  <w:font w:name="文星简美黑">
    <w:altName w:val="黑体"/>
    <w:panose1 w:val="02010609000101010101"/>
    <w:charset w:val="00"/>
    <w:family w:val="auto"/>
    <w:pitch w:val="default"/>
    <w:sig w:usb0="00000000" w:usb1="00000000" w:usb2="00000000" w:usb3="00000000" w:csb0="00040001" w:csb1="00000000"/>
  </w:font>
  <w:font w:name="文星简胖头鱼">
    <w:altName w:val="Lucida Console"/>
    <w:panose1 w:val="02010609000101010101"/>
    <w:charset w:val="00"/>
    <w:family w:val="auto"/>
    <w:pitch w:val="default"/>
    <w:sig w:usb0="00000000" w:usb1="00000000" w:usb2="00000000" w:usb3="00000000" w:csb0="00040001" w:csb1="00000000"/>
  </w:font>
  <w:font w:name="文星简楷宋">
    <w:altName w:val="宋体"/>
    <w:panose1 w:val="02010609000101010101"/>
    <w:charset w:val="00"/>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 w:name="Monotype Corsiva">
    <w:panose1 w:val="03010101010201010101"/>
    <w:charset w:val="00"/>
    <w:family w:val="auto"/>
    <w:pitch w:val="default"/>
    <w:sig w:usb0="00000287" w:usb1="00000000" w:usb2="00000000" w:usb3="00000000" w:csb0="2000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_9ed1_4f53">
    <w:altName w:val="Courier New"/>
    <w:panose1 w:val="00000000000000000000"/>
    <w:charset w:val="00"/>
    <w:family w:val="auto"/>
    <w:pitch w:val="default"/>
    <w:sig w:usb0="00000000" w:usb1="00000000" w:usb2="00000000" w:usb3="00000000" w:csb0="00040001" w:csb1="00000000"/>
  </w:font>
  <w:font w:name="_4eff_5b8b">
    <w:altName w:val="Courier New"/>
    <w:panose1 w:val="00000000000000000000"/>
    <w:charset w:val="00"/>
    <w:family w:val="auto"/>
    <w:pitch w:val="default"/>
    <w:sig w:usb0="00000000" w:usb1="00000000" w:usb2="00000000" w:usb3="00000000" w:csb0="00040001" w:csb1="00000000"/>
  </w:font>
  <w:font w:name="_6977_4f53">
    <w:altName w:val="Courier New"/>
    <w:panose1 w:val="00000000000000000000"/>
    <w:charset w:val="00"/>
    <w:family w:val="auto"/>
    <w:pitch w:val="default"/>
    <w:sig w:usb0="00000000" w:usb1="00000000" w:usb2="00000000" w:usb3="00000000" w:csb0="00040001" w:csb1="00000000"/>
  </w:font>
  <w:font w:name="禹卫书法行书繁体">
    <w:altName w:val="PMingLiU"/>
    <w:panose1 w:val="02000603000000000000"/>
    <w:charset w:val="88"/>
    <w:family w:val="auto"/>
    <w:pitch w:val="default"/>
    <w:sig w:usb0="00000000" w:usb1="00000000" w:usb2="00000010" w:usb3="00000000" w:csb0="00100000" w:csb1="00000000"/>
  </w:font>
  <w:font w:name="MV Boli">
    <w:panose1 w:val="02000500030200090000"/>
    <w:charset w:val="00"/>
    <w:family w:val="auto"/>
    <w:pitch w:val="default"/>
    <w:sig w:usb0="00000003" w:usb1="00000000" w:usb2="00000100" w:usb3="00000000" w:csb0="00000001" w:csb1="00000000"/>
  </w:font>
  <w:font w:name="Sylfaen">
    <w:panose1 w:val="010A0502050306030303"/>
    <w:charset w:val="00"/>
    <w:family w:val="auto"/>
    <w:pitch w:val="default"/>
    <w:sig w:usb0="04000687" w:usb1="00000000"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6"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C2CF"/>
    <w:multiLevelType w:val="singleLevel"/>
    <w:tmpl w:val="5971C2CF"/>
    <w:lvl w:ilvl="0" w:tentative="0">
      <w:start w:val="1"/>
      <w:numFmt w:val="decimal"/>
      <w:suff w:val="nothing"/>
      <w:lvlText w:val="%1．"/>
      <w:lvlJc w:val="left"/>
      <w:pPr>
        <w:ind w:left="0" w:firstLine="400"/>
      </w:pPr>
      <w:rPr>
        <w:rFonts w:hint="default"/>
      </w:rPr>
    </w:lvl>
  </w:abstractNum>
  <w:abstractNum w:abstractNumId="4">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5">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8">
    <w:nsid w:val="5971EDEF"/>
    <w:multiLevelType w:val="singleLevel"/>
    <w:tmpl w:val="5971EDEF"/>
    <w:lvl w:ilvl="0" w:tentative="0">
      <w:start w:val="1"/>
      <w:numFmt w:val="chineseCounting"/>
      <w:suff w:val="nothing"/>
      <w:lvlText w:val="（%1）"/>
      <w:lvlJc w:val="left"/>
      <w:pPr>
        <w:ind w:left="0" w:firstLine="420"/>
      </w:pPr>
      <w:rPr>
        <w:rFonts w:hint="eastAsia"/>
      </w:rPr>
    </w:lvl>
  </w:abstractNum>
  <w:abstractNum w:abstractNumId="9">
    <w:nsid w:val="5A0E52DA"/>
    <w:multiLevelType w:val="singleLevel"/>
    <w:tmpl w:val="5A0E52DA"/>
    <w:lvl w:ilvl="0" w:tentative="0">
      <w:start w:val="1"/>
      <w:numFmt w:val="chineseCounting"/>
      <w:suff w:val="nothing"/>
      <w:lvlText w:val="%1、"/>
      <w:lvlJc w:val="left"/>
      <w:rPr>
        <w:rFonts w:cs="Times New Roman"/>
      </w:rPr>
    </w:lvl>
  </w:abstractNum>
  <w:abstractNum w:abstractNumId="10">
    <w:nsid w:val="5A0E52ED"/>
    <w:multiLevelType w:val="singleLevel"/>
    <w:tmpl w:val="5A0E52ED"/>
    <w:lvl w:ilvl="0" w:tentative="0">
      <w:start w:val="2"/>
      <w:numFmt w:val="chineseCounting"/>
      <w:suff w:val="nothing"/>
      <w:lvlText w:val="%1、"/>
      <w:lvlJc w:val="left"/>
      <w:rPr>
        <w:rFonts w:cs="Times New Roman"/>
      </w:rPr>
    </w:lvl>
  </w:abstractNum>
  <w:abstractNum w:abstractNumId="11">
    <w:nsid w:val="5A0E5338"/>
    <w:multiLevelType w:val="singleLevel"/>
    <w:tmpl w:val="5A0E5338"/>
    <w:lvl w:ilvl="0" w:tentative="0">
      <w:start w:val="4"/>
      <w:numFmt w:val="chineseCounting"/>
      <w:suff w:val="nothing"/>
      <w:lvlText w:val="%1、"/>
      <w:lvlJc w:val="left"/>
      <w:rPr>
        <w:rFonts w:cs="Times New Roman"/>
      </w:rPr>
    </w:lvl>
  </w:abstractNum>
  <w:abstractNum w:abstractNumId="12">
    <w:nsid w:val="5A0E5375"/>
    <w:multiLevelType w:val="singleLevel"/>
    <w:tmpl w:val="5A0E5375"/>
    <w:lvl w:ilvl="0" w:tentative="0">
      <w:start w:val="5"/>
      <w:numFmt w:val="chineseCounting"/>
      <w:suff w:val="nothing"/>
      <w:lvlText w:val="%1、"/>
      <w:lvlJc w:val="left"/>
      <w:rPr>
        <w:rFonts w:cs="Times New Roman"/>
      </w:rPr>
    </w:lvl>
  </w:abstractNum>
  <w:abstractNum w:abstractNumId="13">
    <w:nsid w:val="5A163515"/>
    <w:multiLevelType w:val="singleLevel"/>
    <w:tmpl w:val="5A163515"/>
    <w:lvl w:ilvl="0" w:tentative="0">
      <w:start w:val="3"/>
      <w:numFmt w:val="chineseCounting"/>
      <w:suff w:val="nothing"/>
      <w:lvlText w:val="第%1部"/>
      <w:lvlJc w:val="left"/>
    </w:lvl>
  </w:abstractNum>
  <w:abstractNum w:abstractNumId="14">
    <w:nsid w:val="5A163A8D"/>
    <w:multiLevelType w:val="singleLevel"/>
    <w:tmpl w:val="5A163A8D"/>
    <w:lvl w:ilvl="0" w:tentative="0">
      <w:start w:val="4"/>
      <w:numFmt w:val="chineseCounting"/>
      <w:suff w:val="nothing"/>
      <w:lvlText w:val="第%1部"/>
      <w:lvlJc w:val="left"/>
    </w:lvl>
  </w:abstractNum>
  <w:num w:numId="1">
    <w:abstractNumId w:val="0"/>
  </w:num>
  <w:num w:numId="2">
    <w:abstractNumId w:val="9"/>
  </w:num>
  <w:num w:numId="3">
    <w:abstractNumId w:val="10"/>
  </w:num>
  <w:num w:numId="4">
    <w:abstractNumId w:val="11"/>
  </w:num>
  <w:num w:numId="5">
    <w:abstractNumId w:val="12"/>
  </w:num>
  <w:num w:numId="6">
    <w:abstractNumId w:val="1"/>
  </w:num>
  <w:num w:numId="7">
    <w:abstractNumId w:val="2"/>
  </w:num>
  <w:num w:numId="8">
    <w:abstractNumId w:val="3"/>
  </w:num>
  <w:num w:numId="9">
    <w:abstractNumId w:val="13"/>
  </w:num>
  <w:num w:numId="10">
    <w:abstractNumId w:val="4"/>
  </w:num>
  <w:num w:numId="11">
    <w:abstractNumId w:val="5"/>
  </w:num>
  <w:num w:numId="12">
    <w:abstractNumId w:val="6"/>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00A43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2017-11-23T02:08:00Z</cp:lastPrinted>
  <dcterms:modified xsi:type="dcterms:W3CDTF">2018-01-08T17:02:46Z</dcterms:modified>
  <dc:title>濮阳市经济技术开发区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