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360" w:lineRule="auto"/>
        <w:ind w:firstLine="640"/>
        <w:jc w:val="center"/>
        <w:textAlignment w:val="auto"/>
        <w:outlineLvl w:val="9"/>
        <w:rPr>
          <w:rFonts w:ascii="黑体" w:eastAsia="黑体"/>
          <w:szCs w:val="32"/>
        </w:rPr>
      </w:pPr>
    </w:p>
    <w:p>
      <w:pPr>
        <w:keepNext w:val="0"/>
        <w:keepLines w:val="0"/>
        <w:pageBreakBefore w:val="0"/>
        <w:kinsoku/>
        <w:wordWrap/>
        <w:topLinePunct w:val="0"/>
        <w:bidi w:val="0"/>
        <w:adjustRightInd w:val="0"/>
        <w:snapToGrid w:val="0"/>
        <w:spacing w:line="360" w:lineRule="auto"/>
        <w:jc w:val="center"/>
        <w:textAlignment w:val="auto"/>
        <w:outlineLvl w:val="9"/>
        <w:rPr>
          <w:rFonts w:ascii="方正小标宋简体" w:eastAsia="方正小标宋简体"/>
          <w:sz w:val="36"/>
          <w:szCs w:val="36"/>
        </w:rPr>
      </w:pPr>
      <w:r>
        <w:rPr>
          <w:rFonts w:hint="eastAsia" w:ascii="方正小标宋简体" w:eastAsia="方正小标宋简体"/>
          <w:sz w:val="36"/>
          <w:szCs w:val="36"/>
        </w:rPr>
        <w:t>2015年度</w:t>
      </w:r>
      <w:r>
        <w:rPr>
          <w:rFonts w:hint="eastAsia" w:ascii="方正小标宋简体" w:eastAsia="方正小标宋简体"/>
          <w:sz w:val="36"/>
          <w:szCs w:val="36"/>
          <w:lang w:eastAsia="zh-CN"/>
        </w:rPr>
        <w:t>濮阳开发区综合审判庭部门决算公开</w:t>
      </w:r>
    </w:p>
    <w:p>
      <w:pPr>
        <w:keepNext w:val="0"/>
        <w:keepLines w:val="0"/>
        <w:pageBreakBefore w:val="0"/>
        <w:kinsoku/>
        <w:wordWrap/>
        <w:overflowPunct w:val="0"/>
        <w:topLinePunct w:val="0"/>
        <w:bidi w:val="0"/>
        <w:adjustRightInd w:val="0"/>
        <w:snapToGrid w:val="0"/>
        <w:spacing w:line="360" w:lineRule="auto"/>
        <w:ind w:left="101" w:right="3569" w:firstLine="640"/>
        <w:textAlignment w:val="auto"/>
        <w:outlineLvl w:val="9"/>
        <w:rPr>
          <w:rFonts w:ascii="仿宋_GB2312"/>
          <w:szCs w:val="32"/>
        </w:rPr>
      </w:pPr>
    </w:p>
    <w:p>
      <w:pPr>
        <w:keepNext w:val="0"/>
        <w:keepLines w:val="0"/>
        <w:pageBreakBefore w:val="0"/>
        <w:kinsoku/>
        <w:wordWrap/>
        <w:overflowPunct w:val="0"/>
        <w:topLinePunct w:val="0"/>
        <w:bidi w:val="0"/>
        <w:adjustRightInd w:val="0"/>
        <w:snapToGrid w:val="0"/>
        <w:spacing w:line="360" w:lineRule="auto"/>
        <w:ind w:left="-142" w:right="51" w:firstLine="39" w:firstLineChars="7"/>
        <w:jc w:val="center"/>
        <w:textAlignment w:val="auto"/>
        <w:outlineLvl w:val="9"/>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eepNext w:val="0"/>
        <w:keepLines w:val="0"/>
        <w:pageBreakBefore w:val="0"/>
        <w:kinsoku/>
        <w:wordWrap/>
        <w:overflowPunct w:val="0"/>
        <w:topLinePunct w:val="0"/>
        <w:bidi w:val="0"/>
        <w:adjustRightInd w:val="0"/>
        <w:snapToGrid w:val="0"/>
        <w:spacing w:line="360" w:lineRule="auto"/>
        <w:ind w:right="-2" w:rightChars="0" w:firstLine="640"/>
        <w:textAlignment w:val="auto"/>
        <w:outlineLvl w:val="9"/>
        <w:rPr>
          <w:rFonts w:hint="eastAsia" w:ascii="仿宋" w:hAnsi="仿宋" w:eastAsia="仿宋"/>
          <w:sz w:val="32"/>
          <w:szCs w:val="32"/>
          <w:lang w:eastAsia="zh-CN"/>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lang w:eastAsia="zh-CN"/>
        </w:rPr>
        <w:t>开发区综合审判庭概况</w:t>
      </w:r>
    </w:p>
    <w:p>
      <w:pPr>
        <w:keepNext w:val="0"/>
        <w:keepLines w:val="0"/>
        <w:pageBreakBefore w:val="0"/>
        <w:kinsoku/>
        <w:wordWrap/>
        <w:overflowPunct w:val="0"/>
        <w:topLinePunct w:val="0"/>
        <w:bidi w:val="0"/>
        <w:adjustRightInd w:val="0"/>
        <w:snapToGrid w:val="0"/>
        <w:spacing w:line="360" w:lineRule="auto"/>
        <w:ind w:right="-2" w:rightChars="0" w:firstLine="640"/>
        <w:textAlignment w:val="auto"/>
        <w:outlineLvl w:val="9"/>
        <w:rPr>
          <w:rFonts w:ascii="仿宋" w:hAnsi="仿宋" w:eastAsia="仿宋" w:cs="黑体"/>
          <w:sz w:val="32"/>
          <w:szCs w:val="32"/>
        </w:rPr>
      </w:pPr>
      <w:r>
        <w:rPr>
          <w:rFonts w:hint="eastAsia" w:ascii="仿宋" w:hAnsi="仿宋" w:eastAsia="仿宋"/>
          <w:sz w:val="32"/>
          <w:szCs w:val="32"/>
          <w:lang w:val="en-US" w:eastAsia="zh-CN"/>
        </w:rPr>
        <w:t xml:space="preserve"> </w:t>
      </w: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lang w:eastAsia="zh-CN"/>
        </w:rPr>
        <w:t>开发区综合审判庭</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三、支出决算表</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p>
    <w:p>
      <w:pPr>
        <w:keepNext w:val="0"/>
        <w:keepLines w:val="0"/>
        <w:pageBreakBefore w:val="0"/>
        <w:kinsoku/>
        <w:wordWrap/>
        <w:overflowPunct w:val="0"/>
        <w:topLinePunct w:val="0"/>
        <w:bidi w:val="0"/>
        <w:adjustRightInd w:val="0"/>
        <w:snapToGrid w:val="0"/>
        <w:spacing w:line="360" w:lineRule="auto"/>
        <w:ind w:right="51" w:firstLine="960" w:firstLineChars="300"/>
        <w:jc w:val="left"/>
        <w:textAlignment w:val="auto"/>
        <w:outlineLvl w:val="9"/>
        <w:rPr>
          <w:rFonts w:hint="eastAsia" w:ascii="仿宋" w:hAnsi="仿宋" w:eastAsia="仿宋" w:cs="仿宋"/>
          <w:sz w:val="32"/>
          <w:szCs w:val="32"/>
        </w:rPr>
      </w:pPr>
      <w:r>
        <w:rPr>
          <w:rFonts w:hint="eastAsia" w:ascii="仿宋" w:hAnsi="仿宋" w:eastAsia="仿宋" w:cs="仿宋_GB2312"/>
          <w:sz w:val="32"/>
          <w:szCs w:val="32"/>
          <w:lang w:eastAsia="zh-CN"/>
        </w:rPr>
        <w:t>八、</w:t>
      </w:r>
      <w:r>
        <w:rPr>
          <w:rFonts w:hint="eastAsia" w:ascii="仿宋" w:hAnsi="仿宋" w:eastAsia="仿宋" w:cs="仿宋"/>
          <w:sz w:val="32"/>
          <w:szCs w:val="32"/>
        </w:rPr>
        <w:t xml:space="preserve">政府性基金预算财政拨款收入支出决算表 </w:t>
      </w:r>
    </w:p>
    <w:p>
      <w:pPr>
        <w:keepNext w:val="0"/>
        <w:keepLines w:val="0"/>
        <w:pageBreakBefore w:val="0"/>
        <w:kinsoku/>
        <w:wordWrap/>
        <w:overflowPunct w:val="0"/>
        <w:topLinePunct w:val="0"/>
        <w:bidi w:val="0"/>
        <w:adjustRightInd w:val="0"/>
        <w:snapToGrid w:val="0"/>
        <w:spacing w:line="360" w:lineRule="auto"/>
        <w:ind w:left="101" w:right="521" w:firstLine="640"/>
        <w:textAlignment w:val="auto"/>
        <w:outlineLvl w:val="9"/>
        <w:rPr>
          <w:rFonts w:ascii="仿宋" w:hAnsi="仿宋" w:eastAsia="仿宋" w:cs="黑体"/>
          <w:w w:val="99"/>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sz w:val="32"/>
          <w:szCs w:val="32"/>
          <w:lang w:eastAsia="zh-CN"/>
        </w:rPr>
        <w:t>开发区综合审判庭</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eepNext w:val="0"/>
        <w:keepLines w:val="0"/>
        <w:pageBreakBefore w:val="0"/>
        <w:kinsoku/>
        <w:wordWrap/>
        <w:overflowPunct w:val="0"/>
        <w:topLinePunct w:val="0"/>
        <w:bidi w:val="0"/>
        <w:adjustRightInd w:val="0"/>
        <w:snapToGrid w:val="0"/>
        <w:spacing w:line="360" w:lineRule="auto"/>
        <w:ind w:left="101" w:right="521" w:firstLine="640"/>
        <w:textAlignment w:val="auto"/>
        <w:outlineLvl w:val="9"/>
        <w:rPr>
          <w:rFonts w:ascii="仿宋" w:hAnsi="仿宋" w:eastAsia="仿宋" w:cs="黑体"/>
          <w:sz w:val="32"/>
          <w:szCs w:val="32"/>
        </w:rPr>
      </w:pPr>
      <w:r>
        <w:rPr>
          <w:rFonts w:hint="eastAsia" w:ascii="仿宋" w:hAnsi="仿宋" w:eastAsia="仿宋" w:cs="黑体"/>
          <w:sz w:val="32"/>
          <w:szCs w:val="32"/>
          <w:lang w:val="en-US" w:eastAsia="zh-CN"/>
        </w:rPr>
        <w:t xml:space="preserve"> </w:t>
      </w: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eepNext w:val="0"/>
        <w:keepLines w:val="0"/>
        <w:pageBreakBefore w:val="0"/>
        <w:kinsoku/>
        <w:wordWrap/>
        <w:overflowPunct w:val="0"/>
        <w:topLinePunct w:val="0"/>
        <w:bidi w:val="0"/>
        <w:adjustRightInd w:val="0"/>
        <w:snapToGrid w:val="0"/>
        <w:spacing w:line="360" w:lineRule="auto"/>
        <w:ind w:left="101" w:right="521" w:firstLine="640"/>
        <w:textAlignment w:val="auto"/>
        <w:outlineLvl w:val="9"/>
        <w:rPr>
          <w:rFonts w:ascii="仿宋" w:hAnsi="仿宋" w:eastAsia="仿宋" w:cs="黑体"/>
          <w:sz w:val="32"/>
          <w:szCs w:val="32"/>
        </w:rPr>
      </w:pPr>
    </w:p>
    <w:p>
      <w:pPr>
        <w:keepNext w:val="0"/>
        <w:keepLines w:val="0"/>
        <w:pageBreakBefore w:val="0"/>
        <w:kinsoku/>
        <w:wordWrap/>
        <w:topLinePunct w:val="0"/>
        <w:bidi w:val="0"/>
        <w:adjustRightInd w:val="0"/>
        <w:snapToGrid w:val="0"/>
        <w:spacing w:line="360" w:lineRule="auto"/>
        <w:ind w:firstLine="640"/>
        <w:jc w:val="center"/>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ind w:firstLine="640"/>
        <w:jc w:val="center"/>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jc w:val="center"/>
        <w:textAlignment w:val="auto"/>
        <w:outlineLvl w:val="9"/>
        <w:rPr>
          <w:rFonts w:ascii="仿宋" w:hAnsi="仿宋" w:eastAsia="仿宋"/>
          <w:sz w:val="32"/>
          <w:szCs w:val="32"/>
        </w:rPr>
      </w:pPr>
      <w:r>
        <w:rPr>
          <w:rFonts w:hint="eastAsia" w:ascii="仿宋" w:hAnsi="仿宋" w:eastAsia="仿宋"/>
          <w:sz w:val="32"/>
          <w:szCs w:val="32"/>
        </w:rPr>
        <w:t>第一部分</w:t>
      </w:r>
    </w:p>
    <w:p>
      <w:pPr>
        <w:keepNext w:val="0"/>
        <w:keepLines w:val="0"/>
        <w:pageBreakBefore w:val="0"/>
        <w:kinsoku/>
        <w:wordWrap/>
        <w:topLinePunct w:val="0"/>
        <w:bidi w:val="0"/>
        <w:adjustRightInd w:val="0"/>
        <w:snapToGrid w:val="0"/>
        <w:spacing w:line="360" w:lineRule="auto"/>
        <w:jc w:val="center"/>
        <w:textAlignment w:val="auto"/>
        <w:outlineLvl w:val="9"/>
        <w:rPr>
          <w:rFonts w:ascii="仿宋" w:hAnsi="仿宋" w:eastAsia="仿宋"/>
          <w:sz w:val="32"/>
          <w:szCs w:val="32"/>
        </w:rPr>
      </w:pPr>
      <w:r>
        <w:rPr>
          <w:rFonts w:hint="eastAsia" w:ascii="仿宋" w:hAnsi="仿宋" w:eastAsia="仿宋"/>
          <w:sz w:val="32"/>
          <w:szCs w:val="32"/>
          <w:lang w:eastAsia="zh-CN"/>
        </w:rPr>
        <w:t>开发区综合审判庭</w:t>
      </w:r>
      <w:r>
        <w:rPr>
          <w:rFonts w:hint="eastAsia" w:ascii="仿宋" w:hAnsi="仿宋" w:eastAsia="仿宋"/>
          <w:sz w:val="32"/>
          <w:szCs w:val="32"/>
        </w:rPr>
        <w:t>概况</w:t>
      </w:r>
    </w:p>
    <w:p>
      <w:pPr>
        <w:keepNext w:val="0"/>
        <w:keepLines w:val="0"/>
        <w:pageBreakBefore w:val="0"/>
        <w:kinsoku/>
        <w:wordWrap/>
        <w:topLinePunct w:val="0"/>
        <w:bidi w:val="0"/>
        <w:adjustRightInd w:val="0"/>
        <w:snapToGrid w:val="0"/>
        <w:spacing w:line="360" w:lineRule="auto"/>
        <w:ind w:firstLine="640"/>
        <w:jc w:val="center"/>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cs="Courier New"/>
          <w:kern w:val="0"/>
          <w:sz w:val="32"/>
          <w:szCs w:val="32"/>
        </w:rPr>
      </w:pPr>
      <w:r>
        <w:rPr>
          <w:rFonts w:hint="eastAsia" w:ascii="仿宋" w:hAnsi="仿宋" w:eastAsia="仿宋" w:cs="Courier New"/>
          <w:kern w:val="0"/>
          <w:sz w:val="32"/>
          <w:szCs w:val="32"/>
          <w:lang w:eastAsia="zh-CN"/>
        </w:rPr>
        <w:t>濮阳开发区综合审判庭现有工作人员</w:t>
      </w:r>
      <w:r>
        <w:rPr>
          <w:rFonts w:hint="eastAsia" w:ascii="仿宋" w:hAnsi="仿宋" w:eastAsia="仿宋" w:cs="Courier New"/>
          <w:kern w:val="0"/>
          <w:sz w:val="32"/>
          <w:szCs w:val="32"/>
          <w:lang w:val="en-US" w:eastAsia="zh-CN"/>
        </w:rPr>
        <w:t>18名</w:t>
      </w:r>
      <w:bookmarkStart w:id="0" w:name="_GoBack"/>
      <w:bookmarkEnd w:id="0"/>
      <w:r>
        <w:rPr>
          <w:rFonts w:hint="eastAsia" w:ascii="仿宋" w:hAnsi="仿宋" w:eastAsia="仿宋" w:cs="Courier New"/>
          <w:kern w:val="0"/>
          <w:sz w:val="32"/>
          <w:szCs w:val="32"/>
          <w:lang w:val="en-US" w:eastAsia="zh-CN"/>
        </w:rPr>
        <w:t>，</w:t>
      </w:r>
      <w:r>
        <w:rPr>
          <w:rFonts w:hint="eastAsia" w:ascii="仿宋" w:hAnsi="仿宋" w:eastAsia="仿宋" w:cs="Courier New"/>
          <w:kern w:val="0"/>
          <w:sz w:val="32"/>
          <w:szCs w:val="32"/>
          <w:lang w:eastAsia="zh-CN"/>
        </w:rPr>
        <w:t>负责濮阳经济技术开发区范围内应由濮阳市中级人民法院管辖的刑事、民商事案件的审理和执行工作。</w:t>
      </w:r>
    </w:p>
    <w:p>
      <w:pPr>
        <w:keepNext w:val="0"/>
        <w:keepLines w:val="0"/>
        <w:pageBreakBefore w:val="0"/>
        <w:kinsoku/>
        <w:wordWrap/>
        <w:overflowPunct w:val="0"/>
        <w:topLinePunct w:val="0"/>
        <w:bidi w:val="0"/>
        <w:adjustRightInd w:val="0"/>
        <w:snapToGrid w:val="0"/>
        <w:spacing w:line="360" w:lineRule="auto"/>
        <w:ind w:firstLine="300"/>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textAlignment w:val="auto"/>
        <w:outlineLvl w:val="9"/>
        <w:rPr>
          <w:rFonts w:hint="eastAsia" w:ascii="仿宋" w:hAnsi="仿宋" w:eastAsia="仿宋"/>
          <w:sz w:val="32"/>
          <w:szCs w:val="32"/>
        </w:rPr>
      </w:pPr>
    </w:p>
    <w:p>
      <w:pPr>
        <w:keepNext w:val="0"/>
        <w:keepLines w:val="0"/>
        <w:pageBreakBefore w:val="0"/>
        <w:kinsoku/>
        <w:wordWrap/>
        <w:topLinePunct w:val="0"/>
        <w:bidi w:val="0"/>
        <w:adjustRightInd w:val="0"/>
        <w:snapToGrid w:val="0"/>
        <w:spacing w:line="360" w:lineRule="auto"/>
        <w:jc w:val="center"/>
        <w:textAlignment w:val="auto"/>
        <w:outlineLvl w:val="9"/>
        <w:rPr>
          <w:rFonts w:hint="eastAsia" w:ascii="仿宋" w:hAnsi="仿宋" w:eastAsia="仿宋"/>
          <w:sz w:val="32"/>
          <w:szCs w:val="32"/>
        </w:rPr>
      </w:pPr>
      <w:r>
        <w:rPr>
          <w:rFonts w:hint="eastAsia" w:ascii="仿宋" w:hAnsi="仿宋" w:eastAsia="仿宋"/>
          <w:sz w:val="32"/>
          <w:szCs w:val="32"/>
        </w:rPr>
        <w:t>第二部分</w:t>
      </w:r>
    </w:p>
    <w:p>
      <w:pPr>
        <w:keepNext w:val="0"/>
        <w:keepLines w:val="0"/>
        <w:pageBreakBefore w:val="0"/>
        <w:kinsoku/>
        <w:wordWrap/>
        <w:topLinePunct w:val="0"/>
        <w:bidi w:val="0"/>
        <w:adjustRightInd w:val="0"/>
        <w:snapToGrid w:val="0"/>
        <w:spacing w:line="360" w:lineRule="auto"/>
        <w:jc w:val="center"/>
        <w:textAlignment w:val="auto"/>
        <w:outlineLvl w:val="9"/>
        <w:rPr>
          <w:rFonts w:ascii="仿宋" w:hAnsi="仿宋" w:eastAsia="仿宋"/>
          <w:sz w:val="32"/>
          <w:szCs w:val="32"/>
        </w:rPr>
      </w:pPr>
      <w:r>
        <w:rPr>
          <w:rFonts w:hint="eastAsia" w:ascii="仿宋" w:hAnsi="仿宋" w:eastAsia="仿宋"/>
          <w:sz w:val="32"/>
          <w:szCs w:val="32"/>
          <w:lang w:eastAsia="zh-CN"/>
        </w:rPr>
        <w:t>开发区综合审判庭</w:t>
      </w:r>
      <w:r>
        <w:rPr>
          <w:rFonts w:hint="eastAsia" w:ascii="仿宋" w:hAnsi="仿宋" w:eastAsia="仿宋"/>
          <w:sz w:val="32"/>
          <w:szCs w:val="32"/>
        </w:rPr>
        <w:t>2015年度部门决算表</w:t>
      </w:r>
    </w:p>
    <w:p>
      <w:pPr>
        <w:keepNext w:val="0"/>
        <w:keepLines w:val="0"/>
        <w:pageBreakBefore w:val="0"/>
        <w:kinsoku/>
        <w:wordWrap/>
        <w:topLinePunct w:val="0"/>
        <w:bidi w:val="0"/>
        <w:adjustRightInd w:val="0"/>
        <w:snapToGrid w:val="0"/>
        <w:spacing w:line="360" w:lineRule="auto"/>
        <w:ind w:firstLine="640"/>
        <w:jc w:val="both"/>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jc w:val="center"/>
        <w:textAlignment w:val="auto"/>
        <w:outlineLvl w:val="9"/>
        <w:rPr>
          <w:rFonts w:ascii="仿宋" w:hAnsi="仿宋" w:eastAsia="仿宋" w:cs="黑体"/>
          <w:spacing w:val="-38"/>
          <w:sz w:val="32"/>
          <w:szCs w:val="32"/>
        </w:rPr>
      </w:pPr>
      <w:r>
        <w:rPr>
          <w:rFonts w:hint="eastAsia" w:ascii="仿宋" w:hAnsi="仿宋" w:eastAsia="仿宋" w:cs="黑体"/>
          <w:sz w:val="32"/>
          <w:szCs w:val="32"/>
        </w:rPr>
        <w:t>第三部分</w:t>
      </w:r>
    </w:p>
    <w:p>
      <w:pPr>
        <w:keepNext w:val="0"/>
        <w:keepLines w:val="0"/>
        <w:pageBreakBefore w:val="0"/>
        <w:kinsoku/>
        <w:wordWrap/>
        <w:topLinePunct w:val="0"/>
        <w:bidi w:val="0"/>
        <w:adjustRightInd w:val="0"/>
        <w:snapToGrid w:val="0"/>
        <w:spacing w:line="360" w:lineRule="auto"/>
        <w:jc w:val="center"/>
        <w:textAlignment w:val="auto"/>
        <w:outlineLvl w:val="9"/>
        <w:rPr>
          <w:rFonts w:ascii="仿宋" w:hAnsi="仿宋" w:eastAsia="仿宋"/>
          <w:sz w:val="32"/>
          <w:szCs w:val="32"/>
        </w:rPr>
      </w:pPr>
      <w:r>
        <w:rPr>
          <w:rFonts w:hint="eastAsia" w:ascii="仿宋" w:hAnsi="仿宋" w:eastAsia="仿宋"/>
          <w:sz w:val="32"/>
          <w:szCs w:val="32"/>
          <w:lang w:eastAsia="zh-CN"/>
        </w:rPr>
        <w:t>开发区综合审判庭</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sz w:val="32"/>
          <w:szCs w:val="32"/>
        </w:rPr>
      </w:pP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sz w:val="32"/>
          <w:szCs w:val="32"/>
        </w:rPr>
      </w:pPr>
      <w:r>
        <w:rPr>
          <w:rFonts w:hint="eastAsia" w:ascii="仿宋" w:hAnsi="仿宋" w:eastAsia="仿宋"/>
          <w:sz w:val="32"/>
          <w:szCs w:val="32"/>
        </w:rPr>
        <w:t>一、收入支出决算总体情况说明</w:t>
      </w: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cs="Courier New"/>
          <w:sz w:val="32"/>
          <w:szCs w:val="32"/>
        </w:rPr>
      </w:pPr>
      <w:r>
        <w:rPr>
          <w:rFonts w:hint="eastAsia" w:ascii="仿宋" w:hAnsi="仿宋" w:eastAsia="仿宋" w:cs="Courier New"/>
          <w:sz w:val="32"/>
          <w:szCs w:val="32"/>
          <w:lang w:eastAsia="zh-CN"/>
        </w:rPr>
        <w:t>开发区综合审判庭</w:t>
      </w:r>
      <w:r>
        <w:rPr>
          <w:rFonts w:hint="eastAsia" w:ascii="仿宋" w:hAnsi="仿宋" w:eastAsia="仿宋" w:cs="Courier New"/>
          <w:sz w:val="32"/>
          <w:szCs w:val="32"/>
        </w:rPr>
        <w:t xml:space="preserve">2015年收入总计 </w:t>
      </w:r>
      <w:r>
        <w:rPr>
          <w:rFonts w:hint="eastAsia" w:ascii="仿宋" w:hAnsi="仿宋" w:eastAsia="仿宋" w:cs="Courier New"/>
          <w:sz w:val="32"/>
          <w:szCs w:val="32"/>
          <w:lang w:val="en-US" w:eastAsia="zh-CN"/>
        </w:rPr>
        <w:t>81.48</w:t>
      </w:r>
      <w:r>
        <w:rPr>
          <w:rFonts w:hint="eastAsia" w:ascii="仿宋" w:hAnsi="仿宋" w:eastAsia="仿宋" w:cs="Courier New"/>
          <w:sz w:val="32"/>
          <w:szCs w:val="32"/>
        </w:rPr>
        <w:t xml:space="preserve">万元，支出总计 </w:t>
      </w:r>
      <w:r>
        <w:rPr>
          <w:rFonts w:hint="eastAsia" w:ascii="仿宋" w:hAnsi="仿宋" w:eastAsia="仿宋" w:cs="Courier New"/>
          <w:sz w:val="32"/>
          <w:szCs w:val="32"/>
          <w:lang w:val="en-US" w:eastAsia="zh-CN"/>
        </w:rPr>
        <w:t>81.48</w:t>
      </w:r>
      <w:r>
        <w:rPr>
          <w:rFonts w:hint="eastAsia" w:ascii="仿宋" w:hAnsi="仿宋" w:eastAsia="仿宋" w:cs="Courier New"/>
          <w:sz w:val="32"/>
          <w:szCs w:val="32"/>
        </w:rPr>
        <w:t>万元，与2014年相比，收、支总计各减少</w:t>
      </w:r>
      <w:r>
        <w:rPr>
          <w:rFonts w:hint="eastAsia" w:ascii="仿宋" w:hAnsi="仿宋" w:eastAsia="仿宋" w:cs="Courier New"/>
          <w:sz w:val="32"/>
          <w:szCs w:val="32"/>
          <w:lang w:val="en-US" w:eastAsia="zh-CN"/>
        </w:rPr>
        <w:t>5.62</w:t>
      </w:r>
      <w:r>
        <w:rPr>
          <w:rFonts w:hint="eastAsia" w:ascii="仿宋" w:hAnsi="仿宋" w:eastAsia="仿宋" w:cs="Courier New"/>
          <w:sz w:val="32"/>
          <w:szCs w:val="32"/>
        </w:rPr>
        <w:t xml:space="preserve">万元，下降 </w:t>
      </w:r>
      <w:r>
        <w:rPr>
          <w:rFonts w:hint="eastAsia" w:ascii="仿宋" w:hAnsi="仿宋" w:eastAsia="仿宋" w:cs="Courier New"/>
          <w:sz w:val="32"/>
          <w:szCs w:val="32"/>
          <w:lang w:val="en-US" w:eastAsia="zh-CN"/>
        </w:rPr>
        <w:t>6.45</w:t>
      </w:r>
      <w:r>
        <w:rPr>
          <w:rFonts w:hint="eastAsia" w:ascii="仿宋" w:hAnsi="仿宋" w:eastAsia="仿宋" w:cs="Courier New"/>
          <w:sz w:val="32"/>
          <w:szCs w:val="32"/>
        </w:rPr>
        <w:t xml:space="preserve"> %。主要原因：</w:t>
      </w:r>
      <w:r>
        <w:rPr>
          <w:rFonts w:hint="eastAsia" w:ascii="仿宋" w:hAnsi="仿宋" w:eastAsia="仿宋" w:cs="Courier New"/>
          <w:sz w:val="32"/>
          <w:szCs w:val="32"/>
          <w:lang w:eastAsia="zh-CN"/>
        </w:rPr>
        <w:t>人员减少，</w:t>
      </w:r>
      <w:r>
        <w:rPr>
          <w:rFonts w:hint="eastAsia" w:ascii="仿宋" w:hAnsi="仿宋" w:eastAsia="仿宋" w:cs="Courier New"/>
          <w:sz w:val="32"/>
          <w:szCs w:val="32"/>
          <w:lang w:eastAsia="zh-CN"/>
        </w:rPr>
        <w:t>日常公用经费等降低</w:t>
      </w:r>
      <w:r>
        <w:rPr>
          <w:rFonts w:hint="eastAsia" w:ascii="仿宋" w:hAnsi="仿宋" w:eastAsia="仿宋" w:cs="Courier New"/>
          <w:sz w:val="32"/>
          <w:szCs w:val="32"/>
        </w:rPr>
        <w:t>。</w:t>
      </w: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sz w:val="32"/>
          <w:szCs w:val="32"/>
        </w:rPr>
      </w:pPr>
      <w:r>
        <w:rPr>
          <w:rFonts w:hint="eastAsia" w:ascii="仿宋" w:hAnsi="仿宋" w:eastAsia="仿宋"/>
          <w:sz w:val="32"/>
          <w:szCs w:val="32"/>
        </w:rPr>
        <w:t>二、收入决算情况说明</w:t>
      </w:r>
    </w:p>
    <w:p>
      <w:pPr>
        <w:keepNext w:val="0"/>
        <w:keepLines w:val="0"/>
        <w:pageBreakBefore w:val="0"/>
        <w:kinsoku/>
        <w:wordWrap/>
        <w:topLinePunct w:val="0"/>
        <w:bidi w:val="0"/>
        <w:adjustRightInd w:val="0"/>
        <w:snapToGrid w:val="0"/>
        <w:spacing w:line="360" w:lineRule="auto"/>
        <w:ind w:firstLine="640"/>
        <w:textAlignment w:val="auto"/>
        <w:outlineLvl w:val="9"/>
        <w:rPr>
          <w:rFonts w:hint="eastAsia" w:ascii="仿宋" w:hAnsi="仿宋" w:eastAsia="仿宋"/>
          <w:sz w:val="32"/>
          <w:szCs w:val="32"/>
        </w:rPr>
      </w:pPr>
      <w:r>
        <w:rPr>
          <w:rFonts w:hint="eastAsia" w:ascii="仿宋" w:hAnsi="仿宋" w:eastAsia="仿宋" w:cs="Courier New"/>
          <w:sz w:val="32"/>
          <w:szCs w:val="32"/>
          <w:lang w:eastAsia="zh-CN"/>
        </w:rPr>
        <w:t>开发区综合审判庭</w:t>
      </w:r>
      <w:r>
        <w:rPr>
          <w:rFonts w:hint="eastAsia" w:ascii="仿宋" w:hAnsi="仿宋" w:eastAsia="仿宋"/>
          <w:sz w:val="32"/>
          <w:szCs w:val="32"/>
        </w:rPr>
        <w:t>本年收入合计</w:t>
      </w:r>
      <w:r>
        <w:rPr>
          <w:rFonts w:hint="eastAsia" w:ascii="仿宋" w:hAnsi="仿宋" w:eastAsia="仿宋"/>
          <w:sz w:val="32"/>
          <w:szCs w:val="32"/>
          <w:lang w:val="en-US" w:eastAsia="zh-CN"/>
        </w:rPr>
        <w:t>81.48</w:t>
      </w:r>
      <w:r>
        <w:rPr>
          <w:rFonts w:hint="eastAsia" w:ascii="仿宋" w:hAnsi="仿宋" w:eastAsia="仿宋"/>
          <w:sz w:val="32"/>
          <w:szCs w:val="32"/>
        </w:rPr>
        <w:t>万元，其中：财政拨款收入</w:t>
      </w:r>
      <w:r>
        <w:rPr>
          <w:rFonts w:hint="eastAsia" w:ascii="仿宋" w:hAnsi="仿宋" w:eastAsia="仿宋"/>
          <w:sz w:val="32"/>
          <w:szCs w:val="32"/>
          <w:lang w:val="en-US" w:eastAsia="zh-CN"/>
        </w:rPr>
        <w:t>81.48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 xml:space="preserve"> %。</w:t>
      </w: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sz w:val="32"/>
          <w:szCs w:val="32"/>
        </w:rPr>
      </w:pPr>
      <w:r>
        <w:rPr>
          <w:rFonts w:hint="eastAsia" w:ascii="仿宋" w:hAnsi="仿宋" w:eastAsia="仿宋"/>
          <w:sz w:val="32"/>
          <w:szCs w:val="32"/>
        </w:rPr>
        <w:t>三、支出决算情况说明</w:t>
      </w:r>
    </w:p>
    <w:p>
      <w:pPr>
        <w:keepNext w:val="0"/>
        <w:keepLines w:val="0"/>
        <w:pageBreakBefore w:val="0"/>
        <w:kinsoku/>
        <w:wordWrap/>
        <w:topLinePunct w:val="0"/>
        <w:bidi w:val="0"/>
        <w:adjustRightInd w:val="0"/>
        <w:snapToGrid w:val="0"/>
        <w:spacing w:line="360" w:lineRule="auto"/>
        <w:ind w:firstLine="640"/>
        <w:textAlignment w:val="auto"/>
        <w:outlineLvl w:val="9"/>
        <w:rPr>
          <w:rFonts w:ascii="仿宋" w:hAnsi="仿宋" w:eastAsia="仿宋" w:cs="Courier New"/>
          <w:sz w:val="32"/>
          <w:szCs w:val="32"/>
        </w:rPr>
      </w:pPr>
      <w:r>
        <w:rPr>
          <w:rFonts w:hint="eastAsia" w:ascii="仿宋" w:hAnsi="仿宋" w:eastAsia="仿宋" w:cs="Courier New"/>
          <w:sz w:val="32"/>
          <w:szCs w:val="32"/>
          <w:lang w:eastAsia="zh-CN"/>
        </w:rPr>
        <w:t>开发区综合审判庭</w:t>
      </w:r>
      <w:r>
        <w:rPr>
          <w:rFonts w:hint="eastAsia" w:ascii="仿宋" w:hAnsi="仿宋" w:eastAsia="仿宋" w:cs="Courier New"/>
          <w:sz w:val="32"/>
          <w:szCs w:val="32"/>
        </w:rPr>
        <w:t xml:space="preserve">本年支出合计 </w:t>
      </w:r>
      <w:r>
        <w:rPr>
          <w:rFonts w:hint="eastAsia" w:ascii="仿宋" w:hAnsi="仿宋" w:eastAsia="仿宋" w:cs="Courier New"/>
          <w:sz w:val="32"/>
          <w:szCs w:val="32"/>
          <w:lang w:val="en-US" w:eastAsia="zh-CN"/>
        </w:rPr>
        <w:t>81.48</w:t>
      </w:r>
      <w:r>
        <w:rPr>
          <w:rFonts w:hint="eastAsia" w:ascii="仿宋" w:hAnsi="仿宋" w:eastAsia="仿宋" w:cs="Courier New"/>
          <w:sz w:val="32"/>
          <w:szCs w:val="32"/>
        </w:rPr>
        <w:t>万元，其中：</w:t>
      </w:r>
      <w:r>
        <w:rPr>
          <w:rFonts w:hint="eastAsia" w:ascii="仿宋" w:hAnsi="仿宋" w:eastAsia="仿宋" w:cs="Courier New"/>
          <w:sz w:val="32"/>
          <w:szCs w:val="32"/>
          <w:lang w:eastAsia="zh-CN"/>
        </w:rPr>
        <w:t>人员经费</w:t>
      </w:r>
      <w:r>
        <w:rPr>
          <w:rFonts w:hint="eastAsia" w:ascii="仿宋" w:hAnsi="仿宋" w:eastAsia="仿宋" w:cs="Courier New"/>
          <w:sz w:val="32"/>
          <w:szCs w:val="32"/>
          <w:lang w:val="en-US" w:eastAsia="zh-CN"/>
        </w:rPr>
        <w:t>67.36万元，</w:t>
      </w:r>
      <w:r>
        <w:rPr>
          <w:rFonts w:hint="eastAsia" w:ascii="仿宋" w:hAnsi="仿宋" w:eastAsia="仿宋" w:cs="Courier New"/>
          <w:sz w:val="32"/>
          <w:szCs w:val="32"/>
          <w:lang w:eastAsia="zh-CN"/>
        </w:rPr>
        <w:t>占</w:t>
      </w:r>
      <w:r>
        <w:rPr>
          <w:rFonts w:hint="eastAsia" w:ascii="仿宋" w:hAnsi="仿宋" w:eastAsia="仿宋" w:cs="Courier New"/>
          <w:sz w:val="32"/>
          <w:szCs w:val="32"/>
          <w:lang w:val="en-US" w:eastAsia="zh-CN"/>
        </w:rPr>
        <w:t>82.67</w:t>
      </w:r>
      <w:r>
        <w:rPr>
          <w:rFonts w:ascii="仿宋" w:hAnsi="仿宋" w:eastAsia="仿宋" w:cs="Courier New"/>
          <w:sz w:val="32"/>
          <w:szCs w:val="32"/>
        </w:rPr>
        <w:t>%</w:t>
      </w:r>
      <w:r>
        <w:rPr>
          <w:rFonts w:hint="eastAsia" w:ascii="仿宋" w:hAnsi="仿宋" w:eastAsia="仿宋" w:cs="Courier New"/>
          <w:sz w:val="32"/>
          <w:szCs w:val="32"/>
          <w:lang w:eastAsia="zh-CN"/>
        </w:rPr>
        <w:t>；日常经费</w:t>
      </w:r>
      <w:r>
        <w:rPr>
          <w:rFonts w:hint="eastAsia" w:ascii="仿宋" w:hAnsi="仿宋" w:eastAsia="仿宋" w:cs="Courier New"/>
          <w:sz w:val="32"/>
          <w:szCs w:val="32"/>
          <w:lang w:val="en-US" w:eastAsia="zh-CN"/>
        </w:rPr>
        <w:t>14.11万元，占17.33%。</w:t>
      </w:r>
    </w:p>
    <w:p>
      <w:pPr>
        <w:pStyle w:val="12"/>
        <w:keepNext w:val="0"/>
        <w:keepLines w:val="0"/>
        <w:pageBreakBefore w:val="0"/>
        <w:kinsoku/>
        <w:wordWrap/>
        <w:overflowPunct w:val="0"/>
        <w:topLinePunct w:val="0"/>
        <w:bidi w:val="0"/>
        <w:snapToGrid w:val="0"/>
        <w:spacing w:line="360" w:lineRule="auto"/>
        <w:ind w:left="0" w:leftChars="0" w:firstLine="0" w:firstLineChars="0"/>
        <w:textAlignment w:val="auto"/>
        <w:outlineLvl w:val="9"/>
        <w:rPr>
          <w:rFonts w:ascii="仿宋" w:hAnsi="仿宋" w:eastAsia="仿宋" w:cs="黑体"/>
        </w:rPr>
      </w:pPr>
      <w:r>
        <w:rPr>
          <w:rFonts w:hint="eastAsia" w:ascii="仿宋" w:hAnsi="仿宋" w:eastAsia="仿宋" w:cs="黑体"/>
          <w:lang w:val="en-US" w:eastAsia="zh-CN"/>
        </w:rPr>
        <w:t xml:space="preserve">    四</w:t>
      </w:r>
      <w:r>
        <w:rPr>
          <w:rFonts w:hint="eastAsia" w:ascii="仿宋" w:hAnsi="仿宋" w:eastAsia="仿宋" w:cs="黑体"/>
        </w:rPr>
        <w:t>、一般公共预算财政拨款基本支出决算情况说明</w:t>
      </w:r>
    </w:p>
    <w:p>
      <w:pPr>
        <w:pStyle w:val="12"/>
        <w:keepNext w:val="0"/>
        <w:keepLines w:val="0"/>
        <w:pageBreakBefore w:val="0"/>
        <w:kinsoku/>
        <w:wordWrap/>
        <w:overflowPunct w:val="0"/>
        <w:topLinePunct w:val="0"/>
        <w:bidi w:val="0"/>
        <w:snapToGrid w:val="0"/>
        <w:spacing w:line="360" w:lineRule="auto"/>
        <w:ind w:left="121" w:right="118" w:firstLine="360"/>
        <w:jc w:val="both"/>
        <w:textAlignment w:val="auto"/>
        <w:outlineLvl w:val="9"/>
        <w:rPr>
          <w:rFonts w:ascii="仿宋" w:hAnsi="仿宋" w:eastAsia="仿宋" w:cs="Courier New"/>
          <w:kern w:val="2"/>
        </w:rPr>
      </w:pPr>
      <w:r>
        <w:rPr>
          <w:rFonts w:hint="eastAsia" w:ascii="仿宋" w:hAnsi="仿宋" w:eastAsia="仿宋" w:cs="Courier New"/>
          <w:kern w:val="2"/>
          <w:lang w:val="en-US" w:eastAsia="zh-CN"/>
        </w:rPr>
        <w:t xml:space="preserve"> </w:t>
      </w:r>
      <w:r>
        <w:rPr>
          <w:rFonts w:hint="eastAsia" w:ascii="仿宋" w:hAnsi="仿宋" w:eastAsia="仿宋" w:cs="Courier New"/>
          <w:kern w:val="2"/>
          <w:lang w:eastAsia="zh-CN"/>
        </w:rPr>
        <w:t>开发区综合审判庭</w:t>
      </w:r>
      <w:r>
        <w:rPr>
          <w:rFonts w:hint="eastAsia" w:ascii="仿宋" w:hAnsi="仿宋" w:eastAsia="仿宋" w:cs="Courier New"/>
          <w:kern w:val="2"/>
          <w:lang w:val="en-US" w:eastAsia="zh-CN"/>
        </w:rPr>
        <w:t>2</w:t>
      </w:r>
      <w:r>
        <w:rPr>
          <w:rFonts w:ascii="仿宋" w:hAnsi="仿宋" w:eastAsia="仿宋" w:cs="Courier New"/>
          <w:kern w:val="2"/>
        </w:rPr>
        <w:t>015</w:t>
      </w:r>
      <w:r>
        <w:rPr>
          <w:rFonts w:hint="eastAsia" w:ascii="仿宋" w:hAnsi="仿宋" w:eastAsia="仿宋" w:cs="Courier New"/>
          <w:kern w:val="2"/>
        </w:rPr>
        <w:t>年一般公共预算财政拨款基本支出</w:t>
      </w:r>
      <w:r>
        <w:rPr>
          <w:rFonts w:hint="eastAsia" w:ascii="仿宋" w:hAnsi="仿宋" w:eastAsia="仿宋" w:cs="Courier New"/>
          <w:kern w:val="2"/>
          <w:lang w:val="en-US" w:eastAsia="zh-CN"/>
        </w:rPr>
        <w:t>81.48</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67.36</w:t>
      </w:r>
      <w:r>
        <w:rPr>
          <w:rFonts w:hint="eastAsia" w:ascii="仿宋" w:hAnsi="仿宋" w:eastAsia="仿宋" w:cs="Courier New"/>
          <w:kern w:val="2"/>
        </w:rPr>
        <w:t>万元，主要包括：基本工资、津贴补贴、社会保障缴费、绩效工资、其他工资福利支出、生活补助、</w:t>
      </w:r>
      <w:r>
        <w:rPr>
          <w:rFonts w:ascii="仿宋" w:hAnsi="仿宋" w:eastAsia="仿宋" w:cs="Courier New"/>
          <w:kern w:val="2"/>
        </w:rPr>
        <w:t xml:space="preserve"> </w:t>
      </w:r>
      <w:r>
        <w:rPr>
          <w:rFonts w:hint="eastAsia" w:ascii="仿宋" w:hAnsi="仿宋" w:eastAsia="仿宋" w:cs="Courier New"/>
          <w:kern w:val="2"/>
        </w:rPr>
        <w:t>医疗费、奖励金、住房公积金；</w:t>
      </w:r>
      <w:r>
        <w:rPr>
          <w:rFonts w:hint="eastAsia" w:ascii="仿宋" w:hAnsi="仿宋" w:eastAsia="仿宋"/>
          <w:b/>
          <w:spacing w:val="-1"/>
        </w:rPr>
        <w:t>公用经费</w:t>
      </w:r>
      <w:r>
        <w:rPr>
          <w:rFonts w:hint="eastAsia" w:ascii="仿宋" w:hAnsi="仿宋" w:eastAsia="仿宋"/>
          <w:spacing w:val="-2"/>
        </w:rPr>
        <w:t xml:space="preserve"> </w:t>
      </w:r>
      <w:r>
        <w:rPr>
          <w:rFonts w:hint="eastAsia" w:ascii="仿宋" w:hAnsi="仿宋" w:eastAsia="仿宋"/>
          <w:spacing w:val="-2"/>
          <w:lang w:val="en-US" w:eastAsia="zh-CN"/>
        </w:rPr>
        <w:t>14.11</w:t>
      </w:r>
      <w:r>
        <w:rPr>
          <w:rFonts w:hint="eastAsia" w:ascii="仿宋" w:hAnsi="仿宋" w:eastAsia="仿宋" w:cs="Courier New"/>
          <w:kern w:val="2"/>
        </w:rPr>
        <w:t>万元，主要包括：办公费、邮电费、差旅费、维修（护）费、会议费、培训费、公务接待费、工会经费、福利费、公务用车运行维护费、办公设备购置。</w:t>
      </w: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ascii="仿宋" w:hAnsi="仿宋" w:eastAsia="仿宋" w:cs="黑体"/>
        </w:rPr>
      </w:pPr>
      <w:r>
        <w:rPr>
          <w:rFonts w:hint="eastAsia" w:ascii="仿宋" w:hAnsi="仿宋" w:eastAsia="仿宋" w:cs="黑体"/>
        </w:rPr>
        <w:t>七、一般公共预算财政拨款“三公”经费支出决算情况说明</w:t>
      </w: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lang w:eastAsia="zh-CN"/>
        </w:rPr>
        <w:t>开发区综合审判庭</w:t>
      </w:r>
      <w:r>
        <w:rPr>
          <w:rFonts w:hint="eastAsia" w:ascii="仿宋" w:hAnsi="仿宋" w:eastAsia="仿宋" w:cs="Courier New"/>
          <w:kern w:val="2"/>
        </w:rPr>
        <w:t>2015 年“三公”经费财政拨款支出预算为</w:t>
      </w:r>
      <w:r>
        <w:rPr>
          <w:rFonts w:hint="eastAsia" w:ascii="仿宋" w:hAnsi="仿宋" w:eastAsia="仿宋" w:cs="Courier New"/>
          <w:kern w:val="2"/>
          <w:lang w:val="en-US" w:eastAsia="zh-CN"/>
        </w:rPr>
        <w:t>7.5</w:t>
      </w:r>
      <w:r>
        <w:rPr>
          <w:rFonts w:hint="eastAsia" w:ascii="仿宋" w:hAnsi="仿宋" w:eastAsia="仿宋" w:cs="Courier New"/>
          <w:kern w:val="2"/>
        </w:rPr>
        <w:t>万元，支出决算为</w:t>
      </w:r>
      <w:r>
        <w:rPr>
          <w:rFonts w:hint="eastAsia" w:ascii="仿宋" w:hAnsi="仿宋" w:eastAsia="仿宋" w:cs="Courier New"/>
          <w:kern w:val="2"/>
          <w:lang w:val="en-US" w:eastAsia="zh-CN"/>
        </w:rPr>
        <w:t>7.5</w:t>
      </w:r>
      <w:r>
        <w:rPr>
          <w:rFonts w:hint="eastAsia" w:ascii="仿宋" w:hAnsi="仿宋" w:eastAsia="仿宋" w:cs="Courier New"/>
          <w:kern w:val="2"/>
        </w:rPr>
        <w:t>万元。2015年“三公”经费财政拨款支出决算数比2014年减少</w:t>
      </w:r>
      <w:r>
        <w:rPr>
          <w:rFonts w:hint="eastAsia" w:ascii="仿宋" w:hAnsi="仿宋" w:eastAsia="仿宋" w:cs="Courier New"/>
          <w:kern w:val="2"/>
          <w:lang w:val="en-US" w:eastAsia="zh-CN"/>
        </w:rPr>
        <w:t>0.5</w:t>
      </w:r>
      <w:r>
        <w:rPr>
          <w:rFonts w:hint="eastAsia" w:ascii="仿宋" w:hAnsi="仿宋" w:eastAsia="仿宋" w:cs="Courier New"/>
          <w:kern w:val="2"/>
        </w:rPr>
        <w:t>万元，下降</w:t>
      </w:r>
      <w:r>
        <w:rPr>
          <w:rFonts w:hint="eastAsia" w:ascii="仿宋" w:hAnsi="仿宋" w:eastAsia="仿宋" w:cs="Courier New"/>
          <w:kern w:val="2"/>
          <w:lang w:val="en-US" w:eastAsia="zh-CN"/>
        </w:rPr>
        <w:t>6.25</w:t>
      </w:r>
      <w:r>
        <w:rPr>
          <w:rFonts w:hint="eastAsia" w:ascii="仿宋" w:hAnsi="仿宋" w:eastAsia="仿宋" w:cs="Courier New"/>
          <w:kern w:val="2"/>
        </w:rPr>
        <w:t>%，主要原因</w:t>
      </w:r>
      <w:r>
        <w:rPr>
          <w:rFonts w:hint="eastAsia" w:ascii="仿宋" w:hAnsi="仿宋" w:eastAsia="仿宋" w:cs="Courier New"/>
          <w:kern w:val="2"/>
          <w:lang w:eastAsia="zh-CN"/>
        </w:rPr>
        <w:t>：强管理，严格接待</w:t>
      </w:r>
      <w:r>
        <w:rPr>
          <w:rFonts w:hint="eastAsia" w:ascii="仿宋" w:hAnsi="仿宋" w:eastAsia="仿宋" w:cs="Courier New"/>
          <w:kern w:val="2"/>
        </w:rPr>
        <w:t>。具体支出情况如下：</w:t>
      </w:r>
    </w:p>
    <w:p>
      <w:pPr>
        <w:pStyle w:val="12"/>
        <w:keepNext w:val="0"/>
        <w:keepLines w:val="0"/>
        <w:pageBreakBefore w:val="0"/>
        <w:kinsoku/>
        <w:wordWrap/>
        <w:overflowPunct w:val="0"/>
        <w:topLinePunct w:val="0"/>
        <w:bidi w:val="0"/>
        <w:snapToGrid w:val="0"/>
        <w:spacing w:line="360" w:lineRule="auto"/>
        <w:ind w:left="0" w:firstLine="638" w:firstLineChars="200"/>
        <w:jc w:val="both"/>
        <w:textAlignment w:val="auto"/>
        <w:outlineLvl w:val="9"/>
        <w:rPr>
          <w:rFonts w:ascii="仿宋" w:hAnsi="仿宋" w:eastAsia="仿宋" w:cs="Courier New"/>
          <w:kern w:val="2"/>
        </w:rPr>
      </w:pPr>
      <w:r>
        <w:rPr>
          <w:rFonts w:hint="eastAsia" w:ascii="仿宋" w:hAnsi="仿宋" w:eastAsia="仿宋"/>
          <w:b/>
          <w:spacing w:val="-1"/>
        </w:rPr>
        <w:t>（</w:t>
      </w:r>
      <w:r>
        <w:rPr>
          <w:rFonts w:hint="eastAsia" w:ascii="仿宋" w:hAnsi="仿宋" w:eastAsia="仿宋"/>
          <w:b/>
          <w:spacing w:val="-1"/>
          <w:lang w:eastAsia="zh-CN"/>
        </w:rPr>
        <w:t>一</w:t>
      </w:r>
      <w:r>
        <w:rPr>
          <w:rFonts w:hint="eastAsia" w:ascii="仿宋" w:hAnsi="仿宋" w:eastAsia="仿宋"/>
          <w:b/>
          <w:spacing w:val="-1"/>
        </w:rPr>
        <w:t>）公务用车购置及运行费</w:t>
      </w:r>
      <w:r>
        <w:rPr>
          <w:rFonts w:hint="eastAsia" w:ascii="仿宋" w:hAnsi="仿宋" w:eastAsia="仿宋"/>
          <w:b/>
          <w:spacing w:val="-1"/>
          <w:lang w:val="en-US" w:eastAsia="zh-CN"/>
        </w:rPr>
        <w:t>5</w:t>
      </w:r>
      <w:r>
        <w:rPr>
          <w:rFonts w:hint="eastAsia" w:ascii="仿宋" w:hAnsi="仿宋" w:eastAsia="仿宋"/>
        </w:rPr>
        <w:t>万</w:t>
      </w:r>
      <w:r>
        <w:rPr>
          <w:rFonts w:hint="eastAsia" w:ascii="仿宋" w:hAnsi="仿宋" w:eastAsia="仿宋" w:cs="Courier New"/>
          <w:kern w:val="2"/>
        </w:rPr>
        <w:t>元，其中，公务用车运行维护费</w:t>
      </w:r>
      <w:r>
        <w:rPr>
          <w:rFonts w:hint="eastAsia" w:ascii="仿宋" w:hAnsi="仿宋" w:eastAsia="仿宋" w:cs="Courier New"/>
          <w:kern w:val="2"/>
          <w:lang w:val="en-US" w:eastAsia="zh-CN"/>
        </w:rPr>
        <w:t>5</w:t>
      </w:r>
      <w:r>
        <w:rPr>
          <w:rFonts w:hint="eastAsia" w:ascii="仿宋" w:hAnsi="仿宋" w:eastAsia="仿宋" w:cs="Courier New"/>
          <w:kern w:val="2"/>
        </w:rPr>
        <w:t>万元，主要用于开展工作所需公务用车</w:t>
      </w:r>
      <w:r>
        <w:rPr>
          <w:rFonts w:hint="eastAsia" w:ascii="仿宋" w:hAnsi="仿宋" w:eastAsia="仿宋" w:cs="Courier New"/>
          <w:kern w:val="2"/>
          <w:lang w:val="en-US" w:eastAsia="zh-CN"/>
        </w:rPr>
        <w:t>:</w:t>
      </w:r>
      <w:r>
        <w:rPr>
          <w:rFonts w:hint="eastAsia" w:ascii="仿宋" w:hAnsi="仿宋" w:eastAsia="仿宋" w:cs="Courier New"/>
          <w:kern w:val="2"/>
        </w:rPr>
        <w:t>燃料费、维修费、过路过桥费、保险费、安全奖励费用等支出。</w:t>
      </w:r>
    </w:p>
    <w:p>
      <w:pPr>
        <w:pStyle w:val="12"/>
        <w:keepNext w:val="0"/>
        <w:keepLines w:val="0"/>
        <w:pageBreakBefore w:val="0"/>
        <w:kinsoku/>
        <w:wordWrap/>
        <w:overflowPunct w:val="0"/>
        <w:topLinePunct w:val="0"/>
        <w:bidi w:val="0"/>
        <w:snapToGrid w:val="0"/>
        <w:spacing w:line="360" w:lineRule="auto"/>
        <w:ind w:left="0" w:firstLine="638" w:firstLineChars="200"/>
        <w:jc w:val="both"/>
        <w:textAlignment w:val="auto"/>
        <w:outlineLvl w:val="9"/>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lang w:val="en-US" w:eastAsia="zh-CN"/>
        </w:rPr>
        <w:t>2.5</w:t>
      </w:r>
      <w:r>
        <w:rPr>
          <w:rFonts w:hint="eastAsia" w:ascii="仿宋" w:hAnsi="仿宋" w:eastAsia="仿宋" w:cs="Courier New"/>
          <w:kern w:val="2"/>
        </w:rPr>
        <w:t>万元，主要用于按规定开支的各类公务接待支出。2015 年共接待</w:t>
      </w:r>
      <w:r>
        <w:rPr>
          <w:rFonts w:hint="eastAsia" w:ascii="仿宋" w:hAnsi="仿宋" w:eastAsia="仿宋" w:cs="Courier New"/>
          <w:kern w:val="2"/>
          <w:lang w:val="en-US" w:eastAsia="zh-CN"/>
        </w:rPr>
        <w:t>62</w:t>
      </w:r>
      <w:r>
        <w:rPr>
          <w:rFonts w:hint="eastAsia" w:ascii="仿宋" w:hAnsi="仿宋" w:eastAsia="仿宋" w:cs="Courier New"/>
          <w:kern w:val="2"/>
        </w:rPr>
        <w:t>批次、</w:t>
      </w:r>
      <w:r>
        <w:rPr>
          <w:rFonts w:hint="eastAsia" w:ascii="仿宋" w:hAnsi="仿宋" w:eastAsia="仿宋" w:cs="Courier New"/>
          <w:kern w:val="2"/>
          <w:lang w:val="en-US" w:eastAsia="zh-CN"/>
        </w:rPr>
        <w:t>280余</w:t>
      </w:r>
      <w:r>
        <w:rPr>
          <w:rFonts w:hint="eastAsia" w:ascii="仿宋" w:hAnsi="仿宋" w:eastAsia="仿宋" w:cs="Courier New"/>
          <w:kern w:val="2"/>
        </w:rPr>
        <w:t>人次。</w:t>
      </w:r>
    </w:p>
    <w:p>
      <w:pPr>
        <w:keepNext w:val="0"/>
        <w:keepLines w:val="0"/>
        <w:pageBreakBefore w:val="0"/>
        <w:kinsoku/>
        <w:wordWrap/>
        <w:overflowPunct w:val="0"/>
        <w:topLinePunct w:val="0"/>
        <w:bidi w:val="0"/>
        <w:adjustRightInd w:val="0"/>
        <w:snapToGrid w:val="0"/>
        <w:spacing w:line="360" w:lineRule="auto"/>
        <w:ind w:right="521"/>
        <w:jc w:val="center"/>
        <w:textAlignment w:val="auto"/>
        <w:outlineLvl w:val="9"/>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eepNext w:val="0"/>
        <w:keepLines w:val="0"/>
        <w:pageBreakBefore w:val="0"/>
        <w:kinsoku/>
        <w:wordWrap/>
        <w:overflowPunct w:val="0"/>
        <w:topLinePunct w:val="0"/>
        <w:bidi w:val="0"/>
        <w:adjustRightInd w:val="0"/>
        <w:snapToGrid w:val="0"/>
        <w:spacing w:line="360" w:lineRule="auto"/>
        <w:ind w:left="101" w:right="521" w:firstLine="512"/>
        <w:jc w:val="center"/>
        <w:textAlignment w:val="auto"/>
        <w:outlineLvl w:val="9"/>
        <w:rPr>
          <w:rFonts w:ascii="仿宋" w:hAnsi="仿宋" w:eastAsia="仿宋" w:cs="黑体"/>
          <w:spacing w:val="-32"/>
          <w:sz w:val="32"/>
          <w:szCs w:val="32"/>
        </w:rPr>
      </w:pP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一、财政拨款收入：是指</w:t>
      </w:r>
      <w:r>
        <w:rPr>
          <w:rFonts w:hint="eastAsia" w:ascii="仿宋" w:hAnsi="仿宋" w:eastAsia="仿宋" w:cs="Courier New"/>
          <w:kern w:val="2"/>
          <w:lang w:eastAsia="zh-CN"/>
        </w:rPr>
        <w:t>区</w:t>
      </w:r>
      <w:r>
        <w:rPr>
          <w:rFonts w:hint="eastAsia" w:ascii="仿宋" w:hAnsi="仿宋" w:eastAsia="仿宋" w:cs="Courier New"/>
          <w:kern w:val="2"/>
        </w:rPr>
        <w:t>级财政当年拨付的资金。</w:t>
      </w: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rPr>
        <w:t>二、基本支出：是指为保障机构正常运转、完成日常工作任务所必需的开支，其内容包括人员经费和日常公用经费两部分。</w:t>
      </w: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ascii="仿宋" w:hAnsi="仿宋" w:eastAsia="仿宋" w:cs="Courier New"/>
          <w:kern w:val="2"/>
        </w:rPr>
      </w:pPr>
      <w:r>
        <w:rPr>
          <w:rFonts w:hint="eastAsia" w:ascii="仿宋" w:hAnsi="仿宋" w:eastAsia="仿宋" w:cs="Courier New"/>
          <w:kern w:val="2"/>
          <w:lang w:eastAsia="zh-CN"/>
        </w:rPr>
        <w:t>三</w:t>
      </w:r>
      <w:r>
        <w:rPr>
          <w:rFonts w:hint="eastAsia" w:ascii="仿宋" w:hAnsi="仿宋" w:eastAsia="仿宋" w:cs="Courier New"/>
          <w:kern w:val="2"/>
        </w:rPr>
        <w:t>、“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eepNext w:val="0"/>
        <w:keepLines w:val="0"/>
        <w:pageBreakBefore w:val="0"/>
        <w:kinsoku/>
        <w:wordWrap/>
        <w:overflowPunct w:val="0"/>
        <w:topLinePunct w:val="0"/>
        <w:bidi w:val="0"/>
        <w:snapToGrid w:val="0"/>
        <w:spacing w:line="360" w:lineRule="auto"/>
        <w:ind w:left="0" w:firstLine="640" w:firstLineChars="200"/>
        <w:jc w:val="both"/>
        <w:textAlignment w:val="auto"/>
        <w:outlineLvl w:val="9"/>
        <w:rPr>
          <w:rFonts w:hint="eastAsia"/>
        </w:rPr>
      </w:pPr>
      <w:r>
        <w:rPr>
          <w:rFonts w:hint="eastAsia" w:ascii="仿宋" w:hAnsi="仿宋" w:eastAsia="仿宋" w:cs="Courier New"/>
          <w:kern w:val="2"/>
          <w:lang w:eastAsia="zh-CN"/>
        </w:rPr>
        <w:t>四</w:t>
      </w:r>
      <w:r>
        <w:rPr>
          <w:rFonts w:hint="eastAsia" w:ascii="仿宋" w:hAnsi="仿宋" w:eastAsia="仿宋" w:cs="Courier New"/>
          <w:kern w:val="2"/>
        </w:rPr>
        <w:t>、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kinsoku/>
        <w:wordWrap/>
        <w:topLinePunct w:val="0"/>
        <w:bidi w:val="0"/>
        <w:adjustRightInd w:val="0"/>
        <w:snapToGrid w:val="0"/>
        <w:ind w:right="100"/>
        <w:jc w:val="left"/>
        <w:textAlignment w:val="auto"/>
        <w:outlineLvl w:val="9"/>
        <w:rPr>
          <w:rFonts w:hAnsi="黑体" w:eastAsia="黑体"/>
          <w:szCs w:val="32"/>
        </w:rPr>
        <w:sectPr>
          <w:headerReference r:id="rId3" w:type="default"/>
          <w:footerReference r:id="rId4" w:type="default"/>
          <w:pgSz w:w="11906" w:h="16838"/>
          <w:pgMar w:top="1701" w:right="1587" w:bottom="1417" w:left="1701" w:header="510" w:footer="992" w:gutter="0"/>
          <w:cols w:space="425" w:num="1"/>
          <w:docGrid w:linePitch="435" w:charSpace="0"/>
        </w:sectPr>
      </w:pPr>
    </w:p>
    <w:p>
      <w:pPr>
        <w:keepNext w:val="0"/>
        <w:keepLines w:val="0"/>
        <w:pageBreakBefore w:val="0"/>
        <w:widowControl/>
        <w:kinsoku/>
        <w:wordWrap/>
        <w:topLinePunct w:val="0"/>
        <w:bidi w:val="0"/>
        <w:adjustRightInd w:val="0"/>
        <w:snapToGrid w:val="0"/>
        <w:ind w:right="100" w:firstLine="640"/>
        <w:jc w:val="left"/>
        <w:textAlignment w:val="auto"/>
        <w:outlineLvl w:val="9"/>
        <w:rPr>
          <w:rFonts w:eastAsia="黑体"/>
          <w:szCs w:val="32"/>
        </w:rPr>
      </w:pPr>
      <w:r>
        <w:rPr>
          <w:rFonts w:hAnsi="黑体" w:eastAsia="黑体"/>
          <w:szCs w:val="32"/>
        </w:rPr>
        <w:t>附件</w:t>
      </w:r>
      <w:r>
        <w:rPr>
          <w:rFonts w:eastAsia="黑体"/>
          <w:szCs w:val="32"/>
        </w:rPr>
        <w:t>1</w:t>
      </w: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r>
        <w:rPr>
          <w:rFonts w:eastAsia="方正小标宋简体"/>
          <w:sz w:val="36"/>
          <w:szCs w:val="36"/>
        </w:rPr>
        <w:t>收入支出决算总表</w:t>
      </w:r>
    </w:p>
    <w:p>
      <w:pPr>
        <w:keepNext w:val="0"/>
        <w:keepLines w:val="0"/>
        <w:pageBreakBefore w:val="0"/>
        <w:widowControl/>
        <w:kinsoku/>
        <w:wordWrap/>
        <w:topLinePunct w:val="0"/>
        <w:bidi w:val="0"/>
        <w:adjustRightInd w:val="0"/>
        <w:snapToGrid w:val="0"/>
        <w:ind w:right="830" w:firstLine="400"/>
        <w:jc w:val="right"/>
        <w:textAlignment w:val="auto"/>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keepNext w:val="0"/>
        <w:keepLines w:val="0"/>
        <w:pageBreakBefore w:val="0"/>
        <w:widowControl/>
        <w:kinsoku/>
        <w:wordWrap/>
        <w:topLinePunct w:val="0"/>
        <w:bidi w:val="0"/>
        <w:adjustRightInd w:val="0"/>
        <w:snapToGrid w:val="0"/>
        <w:ind w:firstLine="800" w:firstLineChars="400"/>
        <w:jc w:val="left"/>
        <w:textAlignment w:val="auto"/>
        <w:outlineLvl w:val="9"/>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开发区综合审判庭</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Layout w:type="fixed"/>
        <w:tblCellMar>
          <w:top w:w="0" w:type="dxa"/>
          <w:left w:w="108" w:type="dxa"/>
          <w:bottom w:w="0" w:type="dxa"/>
          <w:right w:w="108" w:type="dxa"/>
        </w:tblCellMar>
      </w:tblPr>
      <w:tblGrid>
        <w:gridCol w:w="4929"/>
        <w:gridCol w:w="616"/>
        <w:gridCol w:w="1075"/>
        <w:gridCol w:w="4607"/>
        <w:gridCol w:w="595"/>
        <w:gridCol w:w="1038"/>
      </w:tblGrid>
      <w:tr>
        <w:tblPrEx>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ind w:firstLine="640"/>
              <w:jc w:val="center"/>
              <w:textAlignment w:val="auto"/>
              <w:outlineLvl w:val="9"/>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b/>
                <w:bCs/>
                <w:kern w:val="0"/>
                <w:sz w:val="22"/>
              </w:rPr>
            </w:pPr>
            <w:r>
              <w:rPr>
                <w:rFonts w:hAnsi="宋体" w:eastAsia="宋体"/>
                <w:b/>
                <w:bCs/>
                <w:kern w:val="0"/>
                <w:sz w:val="22"/>
              </w:rPr>
              <w:t>　</w:t>
            </w:r>
            <w:r>
              <w:rPr>
                <w:rFonts w:hint="eastAsia" w:hAnsi="宋体" w:eastAsia="宋体"/>
                <w:b/>
                <w:bCs/>
                <w:kern w:val="0"/>
                <w:sz w:val="22"/>
                <w:lang w:val="en-US" w:eastAsia="zh-CN"/>
              </w:rPr>
              <w:t>81.48</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25</w:t>
            </w:r>
          </w:p>
        </w:tc>
        <w:tc>
          <w:tcPr>
            <w:tcW w:w="1038" w:type="dxa"/>
            <w:tcBorders>
              <w:top w:val="nil"/>
              <w:left w:val="nil"/>
              <w:bottom w:val="nil"/>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adjustRightInd w:val="0"/>
              <w:snapToGrid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val="0"/>
              <w:snapToGrid w:val="0"/>
              <w:jc w:val="center"/>
              <w:textAlignment w:val="auto"/>
              <w:outlineLvl w:val="9"/>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adjustRightInd w:val="0"/>
              <w:snapToGrid w:val="0"/>
              <w:jc w:val="center"/>
              <w:textAlignment w:val="auto"/>
              <w:outlineLvl w:val="9"/>
              <w:rPr>
                <w:rFonts w:hint="eastAsia" w:eastAsia="宋体"/>
                <w:b/>
                <w:bCs/>
                <w:kern w:val="0"/>
                <w:sz w:val="22"/>
                <w:lang w:val="en-US" w:eastAsia="zh-CN"/>
              </w:rPr>
            </w:pPr>
            <w:r>
              <w:rPr>
                <w:rFonts w:hint="eastAsia" w:eastAsia="宋体"/>
                <w:b/>
                <w:bCs/>
                <w:kern w:val="0"/>
                <w:sz w:val="22"/>
                <w:lang w:val="en-US" w:eastAsia="zh-CN"/>
              </w:rPr>
              <w:t>81.48</w:t>
            </w:r>
          </w:p>
        </w:tc>
      </w:tr>
    </w:tbl>
    <w:p>
      <w:pPr>
        <w:keepNext w:val="0"/>
        <w:keepLines w:val="0"/>
        <w:pageBreakBefore w:val="0"/>
        <w:widowControl/>
        <w:kinsoku/>
        <w:wordWrap/>
        <w:topLinePunct w:val="0"/>
        <w:bidi w:val="0"/>
        <w:adjustRightInd w:val="0"/>
        <w:snapToGrid w:val="0"/>
        <w:ind w:right="102" w:firstLine="900" w:firstLineChars="450"/>
        <w:textAlignment w:val="auto"/>
        <w:outlineLvl w:val="9"/>
        <w:rPr>
          <w:color w:val="000000"/>
          <w:kern w:val="0"/>
          <w:sz w:val="20"/>
          <w:szCs w:val="20"/>
        </w:rPr>
      </w:pPr>
      <w:r>
        <w:rPr>
          <w:rFonts w:hAnsi="宋体"/>
          <w:color w:val="000000"/>
          <w:kern w:val="0"/>
          <w:sz w:val="20"/>
          <w:szCs w:val="20"/>
        </w:rPr>
        <w:t>注：本表反映部门本年度的总收支和年末结转结余情况。</w:t>
      </w: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r>
        <w:rPr>
          <w:rFonts w:eastAsia="方正小标宋简体"/>
          <w:sz w:val="36"/>
          <w:szCs w:val="36"/>
        </w:rPr>
        <w:t>收入决算表</w:t>
      </w:r>
    </w:p>
    <w:p>
      <w:pPr>
        <w:keepNext w:val="0"/>
        <w:keepLines w:val="0"/>
        <w:pageBreakBefore w:val="0"/>
        <w:widowControl/>
        <w:kinsoku/>
        <w:wordWrap/>
        <w:topLinePunct w:val="0"/>
        <w:bidi w:val="0"/>
        <w:adjustRightInd w:val="0"/>
        <w:snapToGrid w:val="0"/>
        <w:ind w:right="730" w:firstLine="400"/>
        <w:jc w:val="right"/>
        <w:textAlignment w:val="auto"/>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keepNext w:val="0"/>
        <w:keepLines w:val="0"/>
        <w:pageBreakBefore w:val="0"/>
        <w:widowControl/>
        <w:kinsoku/>
        <w:wordWrap/>
        <w:topLinePunct w:val="0"/>
        <w:bidi w:val="0"/>
        <w:adjustRightInd w:val="0"/>
        <w:snapToGrid w:val="0"/>
        <w:ind w:firstLine="600" w:firstLineChars="300"/>
        <w:jc w:val="left"/>
        <w:textAlignment w:val="auto"/>
        <w:outlineLvl w:val="9"/>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eastAsia="zh-CN"/>
        </w:rPr>
        <w:t>开发区综合审判庭</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ind w:firstLine="87"/>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keepNext w:val="0"/>
              <w:keepLines w:val="0"/>
              <w:pageBreakBefore w:val="0"/>
              <w:widowControl/>
              <w:kinsoku/>
              <w:wordWrap/>
              <w:topLinePunct w:val="0"/>
              <w:bidi w:val="0"/>
              <w:textAlignment w:val="auto"/>
              <w:outlineLvl w:val="9"/>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textAlignment w:val="auto"/>
              <w:outlineLvl w:val="9"/>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hint="eastAsia" w:eastAsia="宋体"/>
                <w:kern w:val="0"/>
                <w:sz w:val="24"/>
                <w:szCs w:val="24"/>
                <w:lang w:val="en-US" w:eastAsia="zh-CN"/>
              </w:rPr>
            </w:pPr>
            <w:r>
              <w:rPr>
                <w:rFonts w:hint="eastAsia" w:eastAsia="宋体"/>
                <w:kern w:val="0"/>
                <w:sz w:val="24"/>
                <w:szCs w:val="24"/>
                <w:lang w:val="en-US" w:eastAsia="zh-CN"/>
              </w:rPr>
              <w:t>2040501</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行政运行</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华文中宋"/>
                <w:kern w:val="0"/>
                <w:sz w:val="24"/>
                <w:szCs w:val="24"/>
              </w:rPr>
            </w:pP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bl>
    <w:p>
      <w:pPr>
        <w:keepNext w:val="0"/>
        <w:keepLines w:val="0"/>
        <w:pageBreakBefore w:val="0"/>
        <w:kinsoku/>
        <w:wordWrap/>
        <w:topLinePunct w:val="0"/>
        <w:bidi w:val="0"/>
        <w:adjustRightInd w:val="0"/>
        <w:snapToGrid w:val="0"/>
        <w:ind w:firstLine="700" w:firstLineChars="350"/>
        <w:textAlignment w:val="auto"/>
        <w:outlineLvl w:val="9"/>
        <w:rPr>
          <w:sz w:val="20"/>
          <w:szCs w:val="20"/>
        </w:rPr>
      </w:pPr>
      <w:r>
        <w:rPr>
          <w:sz w:val="20"/>
          <w:szCs w:val="20"/>
        </w:rPr>
        <w:t>注：本表反映部门本年度取得的各项收入情况。</w:t>
      </w: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r>
        <w:rPr>
          <w:rFonts w:eastAsia="方正小标宋简体"/>
          <w:sz w:val="36"/>
          <w:szCs w:val="36"/>
        </w:rPr>
        <w:t>支出决算总表</w:t>
      </w:r>
    </w:p>
    <w:p>
      <w:pPr>
        <w:keepNext w:val="0"/>
        <w:keepLines w:val="0"/>
        <w:pageBreakBefore w:val="0"/>
        <w:widowControl/>
        <w:kinsoku/>
        <w:wordWrap/>
        <w:topLinePunct w:val="0"/>
        <w:bidi w:val="0"/>
        <w:adjustRightInd w:val="0"/>
        <w:snapToGrid w:val="0"/>
        <w:ind w:right="630" w:firstLine="400"/>
        <w:jc w:val="right"/>
        <w:textAlignment w:val="auto"/>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keepNext w:val="0"/>
        <w:keepLines w:val="0"/>
        <w:pageBreakBefore w:val="0"/>
        <w:widowControl/>
        <w:tabs>
          <w:tab w:val="left" w:pos="14034"/>
        </w:tabs>
        <w:kinsoku/>
        <w:wordWrap/>
        <w:topLinePunct w:val="0"/>
        <w:bidi w:val="0"/>
        <w:adjustRightInd w:val="0"/>
        <w:snapToGrid w:val="0"/>
        <w:ind w:right="395" w:firstLine="500" w:firstLineChars="250"/>
        <w:textAlignment w:val="auto"/>
        <w:outlineLvl w:val="9"/>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开发区综合审判庭</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ind w:firstLine="64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eastAsia="宋体"/>
                <w:kern w:val="0"/>
                <w:sz w:val="24"/>
                <w:szCs w:val="24"/>
                <w:lang w:val="en-US" w:eastAsia="zh-CN"/>
              </w:rPr>
              <w:t>2040501</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eastAsia="zh-CN"/>
              </w:rPr>
              <w:t>行政运行</w:t>
            </w:r>
          </w:p>
        </w:tc>
        <w:tc>
          <w:tcPr>
            <w:tcW w:w="1861" w:type="dxa"/>
            <w:tcBorders>
              <w:top w:val="nil"/>
              <w:left w:val="nil"/>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textDirection w:val="lrTb"/>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4"/>
                <w:szCs w:val="24"/>
              </w:rPr>
            </w:pPr>
            <w:r>
              <w:rPr>
                <w:rFonts w:hAnsi="宋体" w:eastAsia="宋体"/>
                <w:kern w:val="0"/>
                <w:sz w:val="24"/>
                <w:szCs w:val="24"/>
              </w:rPr>
              <w:t>　</w:t>
            </w:r>
          </w:p>
        </w:tc>
      </w:tr>
    </w:tbl>
    <w:p>
      <w:pPr>
        <w:keepNext w:val="0"/>
        <w:keepLines w:val="0"/>
        <w:pageBreakBefore w:val="0"/>
        <w:kinsoku/>
        <w:wordWrap/>
        <w:topLinePunct w:val="0"/>
        <w:bidi w:val="0"/>
        <w:adjustRightInd w:val="0"/>
        <w:snapToGrid w:val="0"/>
        <w:ind w:firstLine="600" w:firstLineChars="300"/>
        <w:textAlignment w:val="auto"/>
        <w:outlineLvl w:val="9"/>
        <w:rPr>
          <w:sz w:val="20"/>
          <w:szCs w:val="20"/>
        </w:rPr>
      </w:pPr>
      <w:r>
        <w:rPr>
          <w:sz w:val="20"/>
          <w:szCs w:val="20"/>
        </w:rPr>
        <w:t>注：本表反映部门本年度取得的各项支出情况。</w:t>
      </w: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firstLine="720"/>
        <w:jc w:val="center"/>
        <w:textAlignment w:val="auto"/>
        <w:outlineLvl w:val="9"/>
        <w:rPr>
          <w:rFonts w:eastAsia="方正小标宋简体"/>
          <w:sz w:val="36"/>
          <w:szCs w:val="36"/>
        </w:rPr>
      </w:pPr>
      <w:r>
        <w:rPr>
          <w:rFonts w:eastAsia="方正小标宋简体"/>
          <w:sz w:val="36"/>
          <w:szCs w:val="36"/>
        </w:rPr>
        <w:t>财政拨款收入支出决算总表</w:t>
      </w:r>
    </w:p>
    <w:p>
      <w:pPr>
        <w:keepNext w:val="0"/>
        <w:keepLines w:val="0"/>
        <w:pageBreakBefore w:val="0"/>
        <w:widowControl/>
        <w:kinsoku/>
        <w:wordWrap/>
        <w:topLinePunct w:val="0"/>
        <w:bidi w:val="0"/>
        <w:adjustRightInd w:val="0"/>
        <w:snapToGrid w:val="0"/>
        <w:ind w:right="830" w:firstLine="440"/>
        <w:jc w:val="right"/>
        <w:textAlignment w:val="auto"/>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keepNext w:val="0"/>
        <w:keepLines w:val="0"/>
        <w:pageBreakBefore w:val="0"/>
        <w:widowControl/>
        <w:kinsoku/>
        <w:wordWrap/>
        <w:topLinePunct w:val="0"/>
        <w:bidi w:val="0"/>
        <w:adjustRightInd w:val="0"/>
        <w:snapToGrid w:val="0"/>
        <w:ind w:firstLine="770" w:firstLineChars="350"/>
        <w:jc w:val="left"/>
        <w:textAlignment w:val="auto"/>
        <w:outlineLvl w:val="9"/>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开发区综合审判庭</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Layout w:type="fixed"/>
          <w:tblCellMar>
            <w:top w:w="0" w:type="dxa"/>
            <w:left w:w="108" w:type="dxa"/>
            <w:bottom w:w="0"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ind w:firstLine="640"/>
              <w:jc w:val="center"/>
              <w:textAlignment w:val="auto"/>
              <w:outlineLvl w:val="9"/>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right"/>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int="eastAsia" w:hAnsi="宋体" w:eastAsia="宋体"/>
                <w:kern w:val="0"/>
                <w:sz w:val="22"/>
                <w:lang w:val="en-US" w:eastAsia="zh-CN"/>
              </w:rPr>
              <w:t>81.48</w:t>
            </w: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b/>
                <w:bCs/>
                <w:kern w:val="0"/>
                <w:sz w:val="22"/>
              </w:rPr>
            </w:pPr>
            <w:r>
              <w:rPr>
                <w:rFonts w:hAnsi="宋体" w:eastAsia="宋体"/>
                <w:b/>
                <w:bCs/>
                <w:kern w:val="0"/>
                <w:sz w:val="22"/>
              </w:rPr>
              <w:t>　</w:t>
            </w:r>
          </w:p>
        </w:tc>
      </w:tr>
    </w:tbl>
    <w:p>
      <w:pPr>
        <w:keepNext w:val="0"/>
        <w:keepLines w:val="0"/>
        <w:pageBreakBefore w:val="0"/>
        <w:kinsoku/>
        <w:wordWrap/>
        <w:topLinePunct w:val="0"/>
        <w:bidi w:val="0"/>
        <w:adjustRightInd w:val="0"/>
        <w:snapToGrid w:val="0"/>
        <w:ind w:firstLine="700" w:firstLineChars="350"/>
        <w:textAlignment w:val="auto"/>
        <w:outlineLvl w:val="9"/>
        <w:rPr>
          <w:sz w:val="20"/>
          <w:szCs w:val="20"/>
        </w:rPr>
      </w:pPr>
      <w:r>
        <w:rPr>
          <w:sz w:val="20"/>
          <w:szCs w:val="20"/>
        </w:rPr>
        <w:t>注：本表反映部门本年度一般公共预算财政拨款和政府性基金预算财政拨款的总收支和年末结转结余情况。</w:t>
      </w:r>
    </w:p>
    <w:p>
      <w:pPr>
        <w:keepNext w:val="0"/>
        <w:keepLines w:val="0"/>
        <w:pageBreakBefore w:val="0"/>
        <w:widowControl/>
        <w:kinsoku/>
        <w:wordWrap/>
        <w:topLinePunct w:val="0"/>
        <w:bidi w:val="0"/>
        <w:adjustRightInd w:val="0"/>
        <w:snapToGrid w:val="0"/>
        <w:ind w:right="100"/>
        <w:jc w:val="center"/>
        <w:textAlignment w:val="auto"/>
        <w:outlineLvl w:val="9"/>
        <w:rPr>
          <w:rFonts w:eastAsia="方正小标宋简体"/>
          <w:sz w:val="36"/>
          <w:szCs w:val="36"/>
        </w:rPr>
      </w:pPr>
    </w:p>
    <w:p>
      <w:pPr>
        <w:keepNext w:val="0"/>
        <w:keepLines w:val="0"/>
        <w:pageBreakBefore w:val="0"/>
        <w:widowControl/>
        <w:kinsoku/>
        <w:wordWrap/>
        <w:topLinePunct w:val="0"/>
        <w:bidi w:val="0"/>
        <w:adjustRightInd w:val="0"/>
        <w:snapToGrid w:val="0"/>
        <w:ind w:right="100"/>
        <w:jc w:val="center"/>
        <w:textAlignment w:val="auto"/>
        <w:outlineLvl w:val="9"/>
        <w:rPr>
          <w:rFonts w:eastAsia="方正小标宋简体"/>
          <w:sz w:val="36"/>
          <w:szCs w:val="36"/>
        </w:rPr>
      </w:pPr>
      <w:r>
        <w:rPr>
          <w:rFonts w:eastAsia="方正小标宋简体"/>
          <w:sz w:val="36"/>
          <w:szCs w:val="36"/>
        </w:rPr>
        <w:t>一般公共预算财政拨款支出决算表</w:t>
      </w:r>
    </w:p>
    <w:p>
      <w:pPr>
        <w:keepNext w:val="0"/>
        <w:keepLines w:val="0"/>
        <w:pageBreakBefore w:val="0"/>
        <w:widowControl/>
        <w:kinsoku/>
        <w:wordWrap/>
        <w:topLinePunct w:val="0"/>
        <w:bidi w:val="0"/>
        <w:adjustRightInd w:val="0"/>
        <w:snapToGrid w:val="0"/>
        <w:ind w:right="720" w:firstLine="400"/>
        <w:jc w:val="right"/>
        <w:textAlignment w:val="auto"/>
        <w:outlineLvl w:val="9"/>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keepNext w:val="0"/>
        <w:keepLines w:val="0"/>
        <w:pageBreakBefore w:val="0"/>
        <w:widowControl/>
        <w:kinsoku/>
        <w:wordWrap/>
        <w:topLinePunct w:val="0"/>
        <w:bidi w:val="0"/>
        <w:adjustRightInd w:val="0"/>
        <w:snapToGrid w:val="0"/>
        <w:ind w:firstLine="700" w:firstLineChars="350"/>
        <w:jc w:val="left"/>
        <w:textAlignment w:val="auto"/>
        <w:outlineLvl w:val="9"/>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开发区综合审判庭</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64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2040501</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r>
              <w:rPr>
                <w:rFonts w:hint="eastAsia" w:hAnsi="宋体" w:eastAsia="宋体"/>
                <w:kern w:val="0"/>
                <w:sz w:val="20"/>
                <w:szCs w:val="20"/>
                <w:lang w:eastAsia="zh-CN"/>
              </w:rPr>
              <w:t>行政运行</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hint="eastAsia" w:eastAsia="宋体"/>
                <w:kern w:val="0"/>
                <w:sz w:val="24"/>
                <w:szCs w:val="24"/>
                <w:lang w:val="en-US" w:eastAsia="zh-CN"/>
              </w:rPr>
            </w:pPr>
            <w:r>
              <w:rPr>
                <w:rFonts w:hint="eastAsia" w:eastAsia="宋体"/>
                <w:kern w:val="0"/>
                <w:sz w:val="24"/>
                <w:szCs w:val="24"/>
                <w:lang w:val="en-US" w:eastAsia="zh-CN"/>
              </w:rPr>
              <w:t>81.48</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81.48</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bl>
    <w:p>
      <w:pPr>
        <w:keepNext w:val="0"/>
        <w:keepLines w:val="0"/>
        <w:pageBreakBefore w:val="0"/>
        <w:kinsoku/>
        <w:wordWrap/>
        <w:topLinePunct w:val="0"/>
        <w:bidi w:val="0"/>
        <w:adjustRightInd w:val="0"/>
        <w:snapToGrid w:val="0"/>
        <w:ind w:firstLine="700" w:firstLineChars="350"/>
        <w:textAlignment w:val="auto"/>
        <w:outlineLvl w:val="9"/>
        <w:rPr>
          <w:sz w:val="20"/>
          <w:szCs w:val="20"/>
        </w:rPr>
      </w:pPr>
      <w:r>
        <w:rPr>
          <w:sz w:val="20"/>
          <w:szCs w:val="20"/>
        </w:rPr>
        <w:t>注：本表反映部门本年度一般公共预算财政拨款实际支出情况。</w:t>
      </w: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720"/>
        <w:textAlignment w:val="auto"/>
        <w:outlineLvl w:val="9"/>
        <w:rPr>
          <w:rFonts w:eastAsia="方正小标宋简体"/>
          <w:sz w:val="36"/>
          <w:szCs w:val="36"/>
        </w:rPr>
      </w:pPr>
    </w:p>
    <w:p>
      <w:pPr>
        <w:keepNext w:val="0"/>
        <w:keepLines w:val="0"/>
        <w:pageBreakBefore w:val="0"/>
        <w:kinsoku/>
        <w:wordWrap/>
        <w:topLinePunct w:val="0"/>
        <w:bidi w:val="0"/>
        <w:spacing w:line="580" w:lineRule="exact"/>
        <w:ind w:firstLine="720"/>
        <w:jc w:val="center"/>
        <w:textAlignment w:val="auto"/>
        <w:outlineLvl w:val="9"/>
        <w:rPr>
          <w:rFonts w:eastAsia="方正小标宋简体"/>
          <w:sz w:val="36"/>
          <w:szCs w:val="36"/>
        </w:rPr>
      </w:pPr>
    </w:p>
    <w:p>
      <w:pPr>
        <w:keepNext w:val="0"/>
        <w:keepLines w:val="0"/>
        <w:pageBreakBefore w:val="0"/>
        <w:kinsoku/>
        <w:wordWrap/>
        <w:topLinePunct w:val="0"/>
        <w:bidi w:val="0"/>
        <w:spacing w:line="580" w:lineRule="exact"/>
        <w:ind w:firstLine="720"/>
        <w:jc w:val="center"/>
        <w:textAlignment w:val="auto"/>
        <w:outlineLvl w:val="9"/>
        <w:rPr>
          <w:rFonts w:eastAsia="方正小标宋简体"/>
          <w:sz w:val="36"/>
          <w:szCs w:val="36"/>
        </w:rPr>
      </w:pPr>
      <w:r>
        <w:rPr>
          <w:rFonts w:eastAsia="方正小标宋简体"/>
          <w:sz w:val="36"/>
          <w:szCs w:val="36"/>
        </w:rPr>
        <w:t>一般公共预算财政拨款基本支出决算表</w:t>
      </w:r>
    </w:p>
    <w:p>
      <w:pPr>
        <w:keepNext w:val="0"/>
        <w:keepLines w:val="0"/>
        <w:pageBreakBefore w:val="0"/>
        <w:widowControl/>
        <w:kinsoku/>
        <w:wordWrap/>
        <w:topLinePunct w:val="0"/>
        <w:bidi w:val="0"/>
        <w:adjustRightInd w:val="0"/>
        <w:snapToGrid w:val="0"/>
        <w:ind w:right="720" w:firstLine="440"/>
        <w:jc w:val="right"/>
        <w:textAlignment w:val="auto"/>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keepNext w:val="0"/>
        <w:keepLines w:val="0"/>
        <w:pageBreakBefore w:val="0"/>
        <w:widowControl/>
        <w:kinsoku/>
        <w:wordWrap/>
        <w:topLinePunct w:val="0"/>
        <w:bidi w:val="0"/>
        <w:adjustRightInd w:val="0"/>
        <w:snapToGrid w:val="0"/>
        <w:ind w:firstLine="748" w:firstLineChars="340"/>
        <w:jc w:val="left"/>
        <w:textAlignment w:val="auto"/>
        <w:outlineLvl w:val="9"/>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开发区综合审判庭</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64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81.48</w:t>
            </w: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67.36</w:t>
            </w: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int="eastAsia" w:hAnsi="宋体" w:eastAsia="宋体"/>
                <w:kern w:val="0"/>
                <w:sz w:val="24"/>
                <w:szCs w:val="24"/>
                <w:lang w:val="en-US" w:eastAsia="zh-CN"/>
              </w:rPr>
              <w:t>14.11</w:t>
            </w: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bl>
    <w:p>
      <w:pPr>
        <w:keepNext w:val="0"/>
        <w:keepLines w:val="0"/>
        <w:pageBreakBefore w:val="0"/>
        <w:kinsoku/>
        <w:wordWrap/>
        <w:topLinePunct w:val="0"/>
        <w:bidi w:val="0"/>
        <w:adjustRightInd w:val="0"/>
        <w:snapToGrid w:val="0"/>
        <w:ind w:firstLine="700" w:firstLineChars="350"/>
        <w:textAlignment w:val="auto"/>
        <w:outlineLvl w:val="9"/>
        <w:rPr>
          <w:b/>
          <w:sz w:val="20"/>
          <w:szCs w:val="20"/>
        </w:rPr>
      </w:pPr>
      <w:r>
        <w:rPr>
          <w:sz w:val="20"/>
          <w:szCs w:val="20"/>
        </w:rPr>
        <w:t>注：本表反映部门本年度一般公共预算财政拨款基本支出明细情况。</w:t>
      </w: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720"/>
        <w:jc w:val="center"/>
        <w:textAlignment w:val="auto"/>
        <w:outlineLvl w:val="9"/>
        <w:rPr>
          <w:rFonts w:eastAsia="方正小标宋简体"/>
          <w:sz w:val="36"/>
          <w:szCs w:val="36"/>
        </w:rPr>
      </w:pPr>
    </w:p>
    <w:p>
      <w:pPr>
        <w:keepNext w:val="0"/>
        <w:keepLines w:val="0"/>
        <w:pageBreakBefore w:val="0"/>
        <w:kinsoku/>
        <w:wordWrap/>
        <w:topLinePunct w:val="0"/>
        <w:bidi w:val="0"/>
        <w:spacing w:line="580" w:lineRule="exact"/>
        <w:jc w:val="center"/>
        <w:textAlignment w:val="auto"/>
        <w:outlineLvl w:val="9"/>
        <w:rPr>
          <w:rFonts w:eastAsia="方正小标宋简体"/>
          <w:sz w:val="36"/>
          <w:szCs w:val="36"/>
        </w:rPr>
      </w:pPr>
    </w:p>
    <w:p>
      <w:pPr>
        <w:keepNext w:val="0"/>
        <w:keepLines w:val="0"/>
        <w:pageBreakBefore w:val="0"/>
        <w:kinsoku/>
        <w:wordWrap/>
        <w:topLinePunct w:val="0"/>
        <w:bidi w:val="0"/>
        <w:spacing w:line="580" w:lineRule="exact"/>
        <w:jc w:val="center"/>
        <w:textAlignment w:val="auto"/>
        <w:outlineLvl w:val="9"/>
        <w:rPr>
          <w:rFonts w:eastAsia="方正小标宋简体"/>
          <w:sz w:val="36"/>
          <w:szCs w:val="36"/>
        </w:rPr>
      </w:pPr>
      <w:r>
        <w:rPr>
          <w:rFonts w:eastAsia="方正小标宋简体"/>
          <w:sz w:val="36"/>
          <w:szCs w:val="36"/>
        </w:rPr>
        <w:t>一般公共预算财政拨款“三公”经费支出决算表</w:t>
      </w:r>
    </w:p>
    <w:p>
      <w:pPr>
        <w:keepNext w:val="0"/>
        <w:keepLines w:val="0"/>
        <w:pageBreakBefore w:val="0"/>
        <w:widowControl/>
        <w:kinsoku/>
        <w:wordWrap/>
        <w:topLinePunct w:val="0"/>
        <w:bidi w:val="0"/>
        <w:adjustRightInd w:val="0"/>
        <w:snapToGrid w:val="0"/>
        <w:ind w:right="720" w:firstLine="440"/>
        <w:jc w:val="right"/>
        <w:textAlignment w:val="auto"/>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keepNext w:val="0"/>
        <w:keepLines w:val="0"/>
        <w:pageBreakBefore w:val="0"/>
        <w:widowControl/>
        <w:kinsoku/>
        <w:wordWrap/>
        <w:topLinePunct w:val="0"/>
        <w:bidi w:val="0"/>
        <w:adjustRightInd w:val="0"/>
        <w:snapToGrid w:val="0"/>
        <w:ind w:firstLine="770" w:firstLineChars="350"/>
        <w:jc w:val="left"/>
        <w:textAlignment w:val="auto"/>
        <w:outlineLvl w:val="9"/>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eastAsia="宋体"/>
          <w:color w:val="000000"/>
          <w:kern w:val="0"/>
          <w:sz w:val="22"/>
          <w:lang w:eastAsia="zh-CN"/>
        </w:rPr>
        <w:t>开发区综合审判庭</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ind w:firstLine="440"/>
              <w:jc w:val="center"/>
              <w:textAlignment w:val="auto"/>
              <w:outlineLvl w:val="9"/>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7.5</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5</w:t>
            </w:r>
          </w:p>
        </w:tc>
        <w:tc>
          <w:tcPr>
            <w:tcW w:w="1418"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2.5</w:t>
            </w:r>
          </w:p>
        </w:tc>
        <w:tc>
          <w:tcPr>
            <w:tcW w:w="85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7.5</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7.5</w:t>
            </w:r>
          </w:p>
        </w:tc>
        <w:tc>
          <w:tcPr>
            <w:tcW w:w="1276"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5</w:t>
            </w:r>
          </w:p>
        </w:tc>
        <w:tc>
          <w:tcPr>
            <w:tcW w:w="99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2"/>
              </w:rPr>
            </w:pPr>
            <w:r>
              <w:rPr>
                <w:rFonts w:hAnsi="宋体" w:eastAsia="宋体"/>
                <w:kern w:val="0"/>
                <w:sz w:val="22"/>
              </w:rPr>
              <w:t>　</w:t>
            </w:r>
            <w:r>
              <w:rPr>
                <w:rFonts w:hint="eastAsia" w:hAnsi="宋体" w:eastAsia="宋体"/>
                <w:kern w:val="0"/>
                <w:sz w:val="22"/>
                <w:lang w:val="en-US" w:eastAsia="zh-CN"/>
              </w:rPr>
              <w:t>2.5</w:t>
            </w:r>
          </w:p>
        </w:tc>
      </w:tr>
    </w:tbl>
    <w:p>
      <w:pPr>
        <w:keepNext w:val="0"/>
        <w:keepLines w:val="0"/>
        <w:pageBreakBefore w:val="0"/>
        <w:kinsoku/>
        <w:wordWrap/>
        <w:topLinePunct w:val="0"/>
        <w:bidi w:val="0"/>
        <w:adjustRightInd w:val="0"/>
        <w:snapToGrid w:val="0"/>
        <w:ind w:firstLine="700" w:firstLineChars="350"/>
        <w:textAlignment w:val="auto"/>
        <w:outlineLvl w:val="9"/>
        <w:rPr>
          <w:sz w:val="20"/>
          <w:szCs w:val="20"/>
        </w:rPr>
      </w:pPr>
      <w:r>
        <w:rPr>
          <w:sz w:val="20"/>
          <w:szCs w:val="20"/>
        </w:rPr>
        <w:t>注：2015年度预算数为“三公”经费年初预算数，决算数是包括当年一般公共预算财政拨款和以前年度结转资金安排的实际支出。</w:t>
      </w: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ind w:firstLine="640"/>
        <w:textAlignment w:val="auto"/>
        <w:outlineLvl w:val="9"/>
        <w:rPr>
          <w:szCs w:val="32"/>
        </w:rPr>
      </w:pPr>
    </w:p>
    <w:p>
      <w:pPr>
        <w:keepNext w:val="0"/>
        <w:keepLines w:val="0"/>
        <w:pageBreakBefore w:val="0"/>
        <w:kinsoku/>
        <w:wordWrap/>
        <w:topLinePunct w:val="0"/>
        <w:bidi w:val="0"/>
        <w:spacing w:line="580" w:lineRule="exact"/>
        <w:jc w:val="center"/>
        <w:textAlignment w:val="auto"/>
        <w:outlineLvl w:val="9"/>
        <w:rPr>
          <w:rFonts w:eastAsia="方正小标宋简体"/>
          <w:sz w:val="36"/>
          <w:szCs w:val="36"/>
        </w:rPr>
      </w:pPr>
    </w:p>
    <w:p>
      <w:pPr>
        <w:keepNext w:val="0"/>
        <w:keepLines w:val="0"/>
        <w:pageBreakBefore w:val="0"/>
        <w:kinsoku/>
        <w:wordWrap/>
        <w:topLinePunct w:val="0"/>
        <w:bidi w:val="0"/>
        <w:spacing w:line="580" w:lineRule="exact"/>
        <w:jc w:val="center"/>
        <w:textAlignment w:val="auto"/>
        <w:outlineLvl w:val="9"/>
        <w:rPr>
          <w:rFonts w:eastAsia="方正小标宋简体"/>
          <w:sz w:val="36"/>
          <w:szCs w:val="36"/>
        </w:rPr>
      </w:pPr>
      <w:r>
        <w:rPr>
          <w:rFonts w:eastAsia="方正小标宋简体"/>
          <w:sz w:val="36"/>
          <w:szCs w:val="36"/>
        </w:rPr>
        <w:t>政府性基金预算财政拨款收入支出决算表</w:t>
      </w:r>
    </w:p>
    <w:p>
      <w:pPr>
        <w:keepNext w:val="0"/>
        <w:keepLines w:val="0"/>
        <w:pageBreakBefore w:val="0"/>
        <w:widowControl/>
        <w:kinsoku/>
        <w:wordWrap/>
        <w:topLinePunct w:val="0"/>
        <w:bidi w:val="0"/>
        <w:adjustRightInd w:val="0"/>
        <w:snapToGrid w:val="0"/>
        <w:ind w:right="940" w:firstLine="440"/>
        <w:jc w:val="right"/>
        <w:textAlignment w:val="auto"/>
        <w:outlineLvl w:val="9"/>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keepNext w:val="0"/>
        <w:keepLines w:val="0"/>
        <w:pageBreakBefore w:val="0"/>
        <w:widowControl/>
        <w:kinsoku/>
        <w:wordWrap/>
        <w:topLinePunct w:val="0"/>
        <w:bidi w:val="0"/>
        <w:adjustRightInd w:val="0"/>
        <w:snapToGrid w:val="0"/>
        <w:ind w:firstLine="880" w:firstLineChars="400"/>
        <w:jc w:val="left"/>
        <w:textAlignment w:val="auto"/>
        <w:outlineLvl w:val="9"/>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开发区综合审判庭</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640"/>
              <w:jc w:val="center"/>
              <w:textAlignment w:val="auto"/>
              <w:outlineLvl w:val="9"/>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center"/>
              <w:textAlignment w:val="auto"/>
              <w:outlineLvl w:val="9"/>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kinsoku/>
              <w:wordWrap/>
              <w:topLinePunct w:val="0"/>
              <w:bidi w:val="0"/>
              <w:jc w:val="left"/>
              <w:textAlignment w:val="auto"/>
              <w:outlineLvl w:val="9"/>
              <w:rPr>
                <w:rFonts w:eastAsia="宋体"/>
                <w:kern w:val="0"/>
                <w:sz w:val="24"/>
                <w:szCs w:val="24"/>
              </w:rPr>
            </w:pPr>
            <w:r>
              <w:rPr>
                <w:rFonts w:hAnsi="宋体" w:eastAsia="宋体"/>
                <w:kern w:val="0"/>
                <w:sz w:val="24"/>
                <w:szCs w:val="24"/>
              </w:rPr>
              <w:t>　</w:t>
            </w:r>
          </w:p>
        </w:tc>
      </w:tr>
    </w:tbl>
    <w:p>
      <w:pPr>
        <w:keepNext w:val="0"/>
        <w:keepLines w:val="0"/>
        <w:pageBreakBefore w:val="0"/>
        <w:kinsoku/>
        <w:wordWrap/>
        <w:topLinePunct w:val="0"/>
        <w:bidi w:val="0"/>
        <w:adjustRightInd w:val="0"/>
        <w:snapToGrid w:val="0"/>
        <w:ind w:firstLine="1000" w:firstLineChars="500"/>
        <w:textAlignment w:val="auto"/>
        <w:outlineLvl w:val="9"/>
        <w:rPr>
          <w:sz w:val="20"/>
          <w:szCs w:val="20"/>
        </w:rPr>
      </w:pPr>
      <w:r>
        <w:rPr>
          <w:sz w:val="20"/>
          <w:szCs w:val="20"/>
        </w:rPr>
        <w:t>注：本表反映部门本年度政府性基金预算财政拨款收入支出及结转和结余情况。</w:t>
      </w:r>
    </w:p>
    <w:p>
      <w:pPr>
        <w:keepNext w:val="0"/>
        <w:keepLines w:val="0"/>
        <w:pageBreakBefore w:val="0"/>
        <w:kinsoku/>
        <w:wordWrap/>
        <w:topLinePunct w:val="0"/>
        <w:bidi w:val="0"/>
        <w:adjustRightInd w:val="0"/>
        <w:snapToGrid w:val="0"/>
        <w:ind w:firstLine="1000" w:firstLineChars="500"/>
        <w:textAlignment w:val="auto"/>
        <w:outlineLvl w:val="9"/>
        <w:rPr>
          <w:sz w:val="20"/>
          <w:szCs w:val="20"/>
        </w:rPr>
        <w:sectPr>
          <w:pgSz w:w="16838" w:h="11906" w:orient="landscape"/>
          <w:pgMar w:top="1134" w:right="1134" w:bottom="1134" w:left="1134" w:header="510" w:footer="992" w:gutter="0"/>
          <w:cols w:space="425" w:num="1"/>
          <w:docGrid w:linePitch="435" w:charSpace="0"/>
        </w:sectPr>
      </w:pPr>
    </w:p>
    <w:p>
      <w:pPr>
        <w:keepNext w:val="0"/>
        <w:keepLines w:val="0"/>
        <w:pageBreakBefore w:val="0"/>
        <w:widowControl/>
        <w:kinsoku/>
        <w:wordWrap/>
        <w:topLinePunct w:val="0"/>
        <w:bidi w:val="0"/>
        <w:adjustRightInd w:val="0"/>
        <w:snapToGrid w:val="0"/>
        <w:spacing w:line="360" w:lineRule="auto"/>
        <w:ind w:firstLine="640"/>
        <w:jc w:val="left"/>
        <w:textAlignment w:val="auto"/>
        <w:outlineLvl w:val="9"/>
        <w:rPr>
          <w:rFonts w:eastAsia="黑体"/>
          <w:kern w:val="0"/>
          <w:szCs w:val="32"/>
        </w:rPr>
      </w:pPr>
      <w:r>
        <w:rPr>
          <w:rFonts w:eastAsia="黑体"/>
          <w:kern w:val="0"/>
          <w:szCs w:val="32"/>
        </w:rPr>
        <w:t>附件2</w:t>
      </w:r>
    </w:p>
    <w:p>
      <w:pPr>
        <w:keepNext w:val="0"/>
        <w:keepLines w:val="0"/>
        <w:pageBreakBefore w:val="0"/>
        <w:kinsoku/>
        <w:wordWrap/>
        <w:topLinePunct w:val="0"/>
        <w:bidi w:val="0"/>
        <w:adjustRightInd w:val="0"/>
        <w:snapToGrid w:val="0"/>
        <w:spacing w:line="360" w:lineRule="auto"/>
        <w:jc w:val="center"/>
        <w:textAlignment w:val="auto"/>
        <w:outlineLvl w:val="9"/>
        <w:rPr>
          <w:rFonts w:eastAsia="方正小标宋简体"/>
          <w:sz w:val="36"/>
          <w:szCs w:val="36"/>
        </w:rPr>
      </w:pPr>
      <w:r>
        <w:rPr>
          <w:rFonts w:eastAsia="方正小标宋简体"/>
          <w:sz w:val="36"/>
          <w:szCs w:val="36"/>
        </w:rPr>
        <w:t>部门决算公开情况统计表</w:t>
      </w:r>
    </w:p>
    <w:tbl>
      <w:tblPr>
        <w:tblStyle w:val="22"/>
        <w:tblW w:w="8532" w:type="dxa"/>
        <w:tblInd w:w="0" w:type="dxa"/>
        <w:tblLayout w:type="fixed"/>
        <w:tblCellMar>
          <w:top w:w="0" w:type="dxa"/>
          <w:left w:w="108" w:type="dxa"/>
          <w:bottom w:w="0" w:type="dxa"/>
          <w:right w:w="108" w:type="dxa"/>
        </w:tblCellMar>
      </w:tblPr>
      <w:tblGrid>
        <w:gridCol w:w="2548"/>
        <w:gridCol w:w="2771"/>
        <w:gridCol w:w="3213"/>
      </w:tblGrid>
      <w:tr>
        <w:tblPrEx>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145" w:firstLineChars="69"/>
              <w:jc w:val="center"/>
              <w:textAlignment w:val="auto"/>
              <w:outlineLvl w:val="9"/>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640"/>
              <w:jc w:val="center"/>
              <w:textAlignment w:val="auto"/>
              <w:outlineLvl w:val="9"/>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topLinePunct w:val="0"/>
              <w:bidi w:val="0"/>
              <w:ind w:firstLine="640"/>
              <w:jc w:val="center"/>
              <w:textAlignment w:val="auto"/>
              <w:outlineLvl w:val="9"/>
              <w:rPr>
                <w:b/>
                <w:bCs/>
                <w:kern w:val="0"/>
                <w:szCs w:val="32"/>
              </w:rPr>
            </w:pPr>
            <w:r>
              <w:rPr>
                <w:rFonts w:hAnsi="宋体"/>
                <w:b/>
                <w:bCs/>
                <w:kern w:val="0"/>
                <w:szCs w:val="32"/>
              </w:rPr>
              <w:t>公开网址</w:t>
            </w:r>
          </w:p>
        </w:tc>
      </w:tr>
      <w:tr>
        <w:tblPrEx>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rFonts w:hint="eastAsia" w:eastAsiaTheme="minorEastAsia"/>
                <w:b/>
                <w:bCs/>
                <w:kern w:val="0"/>
                <w:sz w:val="24"/>
                <w:lang w:eastAsia="zh-CN"/>
              </w:rPr>
            </w:pPr>
            <w:r>
              <w:rPr>
                <w:rFonts w:hint="eastAsia"/>
                <w:b/>
                <w:bCs/>
                <w:kern w:val="0"/>
                <w:sz w:val="24"/>
                <w:lang w:eastAsia="zh-CN"/>
              </w:rPr>
              <w:t>濮阳开发区综合审判庭</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textAlignment w:val="auto"/>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textAlignment w:val="auto"/>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topLinePunct w:val="0"/>
              <w:bidi w:val="0"/>
              <w:ind w:firstLine="480"/>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topLinePunct w:val="0"/>
              <w:bidi w:val="0"/>
              <w:ind w:firstLine="480"/>
              <w:jc w:val="center"/>
              <w:textAlignment w:val="auto"/>
              <w:outlineLvl w:val="9"/>
              <w:rPr>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rFonts w:hAnsi="宋体"/>
                <w:kern w:val="0"/>
                <w:sz w:val="24"/>
              </w:rPr>
            </w:pPr>
          </w:p>
        </w:tc>
      </w:tr>
      <w:tr>
        <w:tblPrEx>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left"/>
              <w:textAlignment w:val="auto"/>
              <w:outlineLvl w:val="9"/>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ind w:firstLine="480"/>
              <w:jc w:val="center"/>
              <w:textAlignment w:val="auto"/>
              <w:outlineLvl w:val="9"/>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8532" w:type="dxa"/>
            <w:gridSpan w:val="3"/>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topLinePunct w:val="0"/>
              <w:bidi w:val="0"/>
              <w:ind w:firstLine="480"/>
              <w:textAlignment w:val="auto"/>
              <w:outlineLvl w:val="9"/>
              <w:rPr>
                <w:kern w:val="0"/>
                <w:sz w:val="24"/>
              </w:rPr>
            </w:pPr>
            <w:r>
              <w:rPr>
                <w:rFonts w:hAnsi="宋体"/>
                <w:kern w:val="0"/>
                <w:sz w:val="24"/>
              </w:rPr>
              <w:t>备注：网址应细化至底层地址，错误格式如：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w:t>
            </w:r>
            <w:r>
              <w:rPr>
                <w:rFonts w:hAnsi="宋体"/>
                <w:kern w:val="0"/>
                <w:sz w:val="24"/>
              </w:rPr>
              <w:t>正确格式如：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/index,php?m=content&amp;c=index&amp;id=5831</w:t>
            </w:r>
          </w:p>
        </w:tc>
      </w:tr>
    </w:tbl>
    <w:p>
      <w:pPr>
        <w:keepNext w:val="0"/>
        <w:keepLines w:val="0"/>
        <w:pageBreakBefore w:val="0"/>
        <w:kinsoku/>
        <w:wordWrap/>
        <w:topLinePunct w:val="0"/>
        <w:bidi w:val="0"/>
        <w:textAlignment w:val="auto"/>
        <w:outlineLvl w:val="9"/>
      </w:pPr>
    </w:p>
    <w:sectPr>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05"/>
    </w:sdtPr>
    <w:sdtContent>
      <w:sdt>
        <w:sdtPr>
          <w:id w:val="171357283"/>
        </w:sdtPr>
        <w:sdtContent>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8CF"/>
    <w:rsid w:val="003855BD"/>
    <w:rsid w:val="00542A62"/>
    <w:rsid w:val="005C6C0C"/>
    <w:rsid w:val="00645749"/>
    <w:rsid w:val="00675C79"/>
    <w:rsid w:val="006D6BEC"/>
    <w:rsid w:val="007908FA"/>
    <w:rsid w:val="008218CF"/>
    <w:rsid w:val="00824BE6"/>
    <w:rsid w:val="00896BAC"/>
    <w:rsid w:val="00A3698A"/>
    <w:rsid w:val="00AD4D8B"/>
    <w:rsid w:val="00B24031"/>
    <w:rsid w:val="00BC4CAF"/>
    <w:rsid w:val="00C41AFB"/>
    <w:rsid w:val="00CB7CB0"/>
    <w:rsid w:val="00D22918"/>
    <w:rsid w:val="00D42248"/>
    <w:rsid w:val="00D42281"/>
    <w:rsid w:val="00EB7E2B"/>
    <w:rsid w:val="00F40CD7"/>
    <w:rsid w:val="00FD2985"/>
    <w:rsid w:val="015D0EE2"/>
    <w:rsid w:val="0E9F6BCA"/>
    <w:rsid w:val="106659BE"/>
    <w:rsid w:val="10E70716"/>
    <w:rsid w:val="113B3B9D"/>
    <w:rsid w:val="15FF493E"/>
    <w:rsid w:val="178C32BD"/>
    <w:rsid w:val="1792507F"/>
    <w:rsid w:val="18170042"/>
    <w:rsid w:val="1922421F"/>
    <w:rsid w:val="1AE10C96"/>
    <w:rsid w:val="1CC02B99"/>
    <w:rsid w:val="1CC35A81"/>
    <w:rsid w:val="1D3337EA"/>
    <w:rsid w:val="1DAF39F3"/>
    <w:rsid w:val="1DBA3F12"/>
    <w:rsid w:val="1E4A6D89"/>
    <w:rsid w:val="1EC847E5"/>
    <w:rsid w:val="20BB6553"/>
    <w:rsid w:val="215D70DC"/>
    <w:rsid w:val="22073B6E"/>
    <w:rsid w:val="22351375"/>
    <w:rsid w:val="259F0E6C"/>
    <w:rsid w:val="25DA687A"/>
    <w:rsid w:val="269B549A"/>
    <w:rsid w:val="26D406E8"/>
    <w:rsid w:val="2A510619"/>
    <w:rsid w:val="2A857B5A"/>
    <w:rsid w:val="2E4B011D"/>
    <w:rsid w:val="32CB673A"/>
    <w:rsid w:val="33276263"/>
    <w:rsid w:val="363C25C3"/>
    <w:rsid w:val="3A1F527E"/>
    <w:rsid w:val="3B445808"/>
    <w:rsid w:val="3C0B6101"/>
    <w:rsid w:val="3D5763E6"/>
    <w:rsid w:val="3DA20E9D"/>
    <w:rsid w:val="3F8D0075"/>
    <w:rsid w:val="406575B0"/>
    <w:rsid w:val="417E6821"/>
    <w:rsid w:val="4592752A"/>
    <w:rsid w:val="460F6DF7"/>
    <w:rsid w:val="4F0D31FB"/>
    <w:rsid w:val="52352FFA"/>
    <w:rsid w:val="54DB7F44"/>
    <w:rsid w:val="55512CC0"/>
    <w:rsid w:val="555D2977"/>
    <w:rsid w:val="571C5EB0"/>
    <w:rsid w:val="5815548C"/>
    <w:rsid w:val="590A31C5"/>
    <w:rsid w:val="5A0E779D"/>
    <w:rsid w:val="5CAB367E"/>
    <w:rsid w:val="5E6B7EF1"/>
    <w:rsid w:val="5F110978"/>
    <w:rsid w:val="5F531DA6"/>
    <w:rsid w:val="603231E4"/>
    <w:rsid w:val="61E90B98"/>
    <w:rsid w:val="62664863"/>
    <w:rsid w:val="62684604"/>
    <w:rsid w:val="65216116"/>
    <w:rsid w:val="6A963659"/>
    <w:rsid w:val="6C977585"/>
    <w:rsid w:val="6DDC2B9F"/>
    <w:rsid w:val="6F064D78"/>
    <w:rsid w:val="71AE321F"/>
    <w:rsid w:val="73042F4A"/>
    <w:rsid w:val="749859EF"/>
    <w:rsid w:val="74BB41AB"/>
    <w:rsid w:val="76050731"/>
    <w:rsid w:val="7708261F"/>
    <w:rsid w:val="7AEA3606"/>
    <w:rsid w:val="7B543BAA"/>
    <w:rsid w:val="7C26765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28"/>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29"/>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0"/>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1"/>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2"/>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3"/>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4"/>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5"/>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1"/>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6"/>
    <w:unhideWhenUsed/>
    <w:qFormat/>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5"/>
    <w:unhideWhenUsed/>
    <w:qFormat/>
    <w:uiPriority w:val="0"/>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8"/>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7"/>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qFormat/>
    <w:uiPriority w:val="99"/>
    <w:rPr>
      <w:color w:val="0000FF"/>
      <w:u w:val="single"/>
    </w:rPr>
  </w:style>
  <w:style w:type="table" w:styleId="23">
    <w:name w:val="Table Grid"/>
    <w:basedOn w:val="22"/>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4">
    <w:name w:val="页眉 Char"/>
    <w:basedOn w:val="18"/>
    <w:link w:val="15"/>
    <w:qFormat/>
    <w:uiPriority w:val="0"/>
    <w:rPr>
      <w:sz w:val="18"/>
      <w:szCs w:val="18"/>
    </w:rPr>
  </w:style>
  <w:style w:type="character" w:customStyle="1" w:styleId="25">
    <w:name w:val="页脚 Char"/>
    <w:basedOn w:val="18"/>
    <w:link w:val="14"/>
    <w:qFormat/>
    <w:uiPriority w:val="0"/>
    <w:rPr>
      <w:sz w:val="18"/>
      <w:szCs w:val="18"/>
    </w:rPr>
  </w:style>
  <w:style w:type="paragraph" w:customStyle="1" w:styleId="26">
    <w:name w:val="List Paragraph"/>
    <w:basedOn w:val="1"/>
    <w:qFormat/>
    <w:uiPriority w:val="34"/>
    <w:pPr>
      <w:ind w:firstLine="420" w:firstLineChars="200"/>
    </w:pPr>
  </w:style>
  <w:style w:type="character" w:customStyle="1" w:styleId="27">
    <w:name w:val="标题 1 Char"/>
    <w:basedOn w:val="18"/>
    <w:link w:val="2"/>
    <w:qFormat/>
    <w:uiPriority w:val="9"/>
    <w:rPr>
      <w:rFonts w:ascii="Times New Roman" w:hAnsi="Times New Roman" w:eastAsia="黑体" w:cs="Times New Roman"/>
      <w:bCs/>
      <w:kern w:val="44"/>
      <w:sz w:val="32"/>
      <w:szCs w:val="44"/>
    </w:rPr>
  </w:style>
  <w:style w:type="character" w:customStyle="1" w:styleId="28">
    <w:name w:val="标题 2 Char"/>
    <w:basedOn w:val="18"/>
    <w:link w:val="3"/>
    <w:qFormat/>
    <w:uiPriority w:val="9"/>
    <w:rPr>
      <w:rFonts w:ascii="Times New Roman" w:hAnsi="Times New Roman" w:eastAsia="仿宋_GB2312" w:cs="Times New Roman"/>
      <w:b/>
      <w:bCs/>
      <w:kern w:val="0"/>
      <w:sz w:val="32"/>
      <w:szCs w:val="32"/>
    </w:rPr>
  </w:style>
  <w:style w:type="character" w:customStyle="1" w:styleId="29">
    <w:name w:val="标题 3 Char"/>
    <w:basedOn w:val="18"/>
    <w:link w:val="4"/>
    <w:qFormat/>
    <w:uiPriority w:val="9"/>
    <w:rPr>
      <w:rFonts w:ascii="Times New Roman" w:hAnsi="Times New Roman" w:eastAsia="仿宋_GB2312" w:cs="Times New Roman"/>
      <w:b/>
      <w:bCs/>
      <w:kern w:val="0"/>
      <w:sz w:val="32"/>
      <w:szCs w:val="32"/>
    </w:rPr>
  </w:style>
  <w:style w:type="character" w:customStyle="1" w:styleId="30">
    <w:name w:val="标题 4 Char"/>
    <w:basedOn w:val="18"/>
    <w:link w:val="5"/>
    <w:qFormat/>
    <w:uiPriority w:val="9"/>
    <w:rPr>
      <w:rFonts w:ascii="Cambria" w:hAnsi="Cambria" w:eastAsia="宋体" w:cs="Times New Roman"/>
      <w:b/>
      <w:bCs/>
      <w:kern w:val="0"/>
      <w:sz w:val="28"/>
      <w:szCs w:val="28"/>
    </w:rPr>
  </w:style>
  <w:style w:type="character" w:customStyle="1" w:styleId="31">
    <w:name w:val="标题 5 Char"/>
    <w:basedOn w:val="18"/>
    <w:link w:val="6"/>
    <w:qFormat/>
    <w:uiPriority w:val="9"/>
    <w:rPr>
      <w:rFonts w:ascii="Times New Roman" w:hAnsi="Times New Roman" w:eastAsia="仿宋_GB2312" w:cs="Times New Roman"/>
      <w:b/>
      <w:bCs/>
      <w:kern w:val="0"/>
      <w:sz w:val="28"/>
      <w:szCs w:val="28"/>
    </w:rPr>
  </w:style>
  <w:style w:type="character" w:customStyle="1" w:styleId="32">
    <w:name w:val="标题 6 Char"/>
    <w:basedOn w:val="18"/>
    <w:link w:val="7"/>
    <w:qFormat/>
    <w:uiPriority w:val="9"/>
    <w:rPr>
      <w:rFonts w:ascii="Cambria" w:hAnsi="Cambria" w:eastAsia="宋体" w:cs="Times New Roman"/>
      <w:b/>
      <w:bCs/>
      <w:kern w:val="0"/>
      <w:sz w:val="24"/>
      <w:szCs w:val="24"/>
    </w:rPr>
  </w:style>
  <w:style w:type="character" w:customStyle="1" w:styleId="33">
    <w:name w:val="标题 7 Char"/>
    <w:basedOn w:val="18"/>
    <w:link w:val="8"/>
    <w:qFormat/>
    <w:uiPriority w:val="9"/>
    <w:rPr>
      <w:rFonts w:ascii="Times New Roman" w:hAnsi="Times New Roman" w:eastAsia="仿宋_GB2312" w:cs="Times New Roman"/>
      <w:b/>
      <w:bCs/>
      <w:kern w:val="0"/>
      <w:sz w:val="24"/>
      <w:szCs w:val="24"/>
    </w:rPr>
  </w:style>
  <w:style w:type="character" w:customStyle="1" w:styleId="34">
    <w:name w:val="标题 8 Char"/>
    <w:basedOn w:val="18"/>
    <w:link w:val="9"/>
    <w:qFormat/>
    <w:uiPriority w:val="9"/>
    <w:rPr>
      <w:rFonts w:ascii="Cambria" w:hAnsi="Cambria" w:eastAsia="宋体" w:cs="Times New Roman"/>
      <w:kern w:val="0"/>
      <w:sz w:val="24"/>
      <w:szCs w:val="24"/>
    </w:rPr>
  </w:style>
  <w:style w:type="character" w:customStyle="1" w:styleId="35">
    <w:name w:val="标题 9 Char"/>
    <w:basedOn w:val="18"/>
    <w:link w:val="10"/>
    <w:qFormat/>
    <w:uiPriority w:val="9"/>
    <w:rPr>
      <w:rFonts w:ascii="Cambria" w:hAnsi="Cambria" w:eastAsia="宋体" w:cs="Times New Roman"/>
      <w:kern w:val="0"/>
      <w:sz w:val="20"/>
      <w:szCs w:val="21"/>
    </w:rPr>
  </w:style>
  <w:style w:type="character" w:customStyle="1" w:styleId="36">
    <w:name w:val="批注框文本 Char"/>
    <w:basedOn w:val="18"/>
    <w:link w:val="13"/>
    <w:semiHidden/>
    <w:qFormat/>
    <w:uiPriority w:val="99"/>
    <w:rPr>
      <w:rFonts w:ascii="Calibri" w:hAnsi="Calibri" w:eastAsia="宋体" w:cs="Times New Roman"/>
      <w:sz w:val="18"/>
      <w:szCs w:val="18"/>
    </w:rPr>
  </w:style>
  <w:style w:type="character" w:customStyle="1" w:styleId="37">
    <w:name w:val="标题 Char"/>
    <w:basedOn w:val="18"/>
    <w:link w:val="17"/>
    <w:qFormat/>
    <w:uiPriority w:val="10"/>
    <w:rPr>
      <w:rFonts w:ascii="Times New Roman" w:hAnsi="Times New Roman" w:eastAsia="黑体" w:cs="Times New Roman"/>
      <w:b/>
      <w:bCs/>
      <w:kern w:val="0"/>
      <w:sz w:val="36"/>
      <w:szCs w:val="32"/>
    </w:rPr>
  </w:style>
  <w:style w:type="character" w:customStyle="1" w:styleId="38">
    <w:name w:val="副标题 Char"/>
    <w:basedOn w:val="18"/>
    <w:link w:val="16"/>
    <w:qFormat/>
    <w:uiPriority w:val="11"/>
    <w:rPr>
      <w:rFonts w:ascii="Cambria" w:hAnsi="Cambria" w:eastAsia="宋体" w:cs="Times New Roman"/>
      <w:b/>
      <w:bCs/>
      <w:kern w:val="28"/>
      <w:sz w:val="32"/>
      <w:szCs w:val="32"/>
    </w:rPr>
  </w:style>
  <w:style w:type="paragraph" w:customStyle="1" w:styleId="39">
    <w:name w:val="No Spacing"/>
    <w:link w:val="40"/>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character" w:customStyle="1" w:styleId="40">
    <w:name w:val="无间隔 Char"/>
    <w:link w:val="39"/>
    <w:qFormat/>
    <w:uiPriority w:val="1"/>
    <w:rPr>
      <w:rFonts w:ascii="Times New Roman" w:hAnsi="Times New Roman" w:eastAsia="仿宋_GB2312" w:cs="Times New Roman"/>
      <w:kern w:val="0"/>
      <w:sz w:val="32"/>
      <w:szCs w:val="20"/>
    </w:rPr>
  </w:style>
  <w:style w:type="paragraph" w:customStyle="1" w:styleId="41">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character" w:customStyle="1" w:styleId="42">
    <w:name w:val="引用 Char"/>
    <w:basedOn w:val="18"/>
    <w:link w:val="41"/>
    <w:uiPriority w:val="29"/>
    <w:rPr>
      <w:rFonts w:ascii="Times New Roman" w:hAnsi="Times New Roman" w:eastAsia="仿宋_GB2312" w:cs="Times New Roman"/>
      <w:i/>
      <w:iCs/>
      <w:color w:val="000000"/>
      <w:kern w:val="0"/>
      <w:sz w:val="32"/>
      <w:szCs w:val="20"/>
    </w:rPr>
  </w:style>
  <w:style w:type="paragraph" w:customStyle="1" w:styleId="43">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character" w:customStyle="1" w:styleId="44">
    <w:name w:val="明显引用 Char"/>
    <w:basedOn w:val="18"/>
    <w:link w:val="43"/>
    <w:qFormat/>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paragraph" w:customStyle="1" w:styleId="50">
    <w:name w:val="TOC Heading"/>
    <w:basedOn w:val="2"/>
    <w:next w:val="1"/>
    <w:qFormat/>
    <w:uiPriority w:val="39"/>
    <w:pPr>
      <w:spacing w:before="340" w:after="330" w:line="578" w:lineRule="atLeast"/>
      <w:outlineLvl w:val="9"/>
    </w:pPr>
    <w:rPr>
      <w:rFonts w:eastAsia="仿宋_GB2312"/>
      <w:sz w:val="44"/>
    </w:rPr>
  </w:style>
  <w:style w:type="character" w:customStyle="1" w:styleId="51">
    <w:name w:val="正文文本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5E0B-35C8-4365-B1C1-DE74BEE7A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TotalTime>0</TotalTime>
  <ScaleCrop>false</ScaleCrop>
  <LinksUpToDate>false</LinksUpToDate>
  <CharactersWithSpaces>7207</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2016-12-23T07:05:59Z</cp:lastPrinted>
  <dcterms:modified xsi:type="dcterms:W3CDTF">2016-12-23T09:30:52Z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