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ind w:firstLine="640"/>
        <w:rPr>
          <w:rFonts w:ascii="黑体" w:eastAsia="黑体"/>
          <w:szCs w:val="32"/>
        </w:rPr>
      </w:pPr>
      <w:r>
        <w:rPr>
          <w:rFonts w:hint="eastAsia" w:ascii="黑体" w:eastAsia="黑体"/>
          <w:szCs w:val="32"/>
        </w:rPr>
        <w:t>公开参考格式：不随文下发</w:t>
      </w: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val="en-US" w:eastAsia="zh-CN"/>
        </w:rPr>
        <w:t>开发区发展</w:t>
      </w:r>
      <w:r>
        <w:rPr>
          <w:rFonts w:hint="eastAsia" w:ascii="仿宋" w:hAnsi="仿宋" w:eastAsia="仿宋"/>
          <w:sz w:val="32"/>
          <w:szCs w:val="32"/>
        </w:rPr>
        <w:t>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hint="eastAsia" w:ascii="仿宋" w:hAnsi="仿宋" w:eastAsia="仿宋" w:cs="黑体"/>
          <w:spacing w:val="-32"/>
          <w:sz w:val="32"/>
          <w:szCs w:val="32"/>
          <w:lang w:val="en-US" w:eastAsia="zh-CN"/>
        </w:rPr>
        <w:t>发展</w:t>
      </w:r>
      <w:r>
        <w:rPr>
          <w:rFonts w:hint="eastAsia" w:ascii="仿宋" w:hAnsi="仿宋" w:eastAsia="仿宋"/>
          <w:sz w:val="32"/>
          <w:szCs w:val="32"/>
        </w:rPr>
        <w:t>局2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hint="eastAsia" w:ascii="仿宋" w:hAnsi="仿宋" w:eastAsia="仿宋" w:cs="黑体"/>
          <w:spacing w:val="-38"/>
          <w:sz w:val="32"/>
          <w:szCs w:val="32"/>
          <w:lang w:val="en-US" w:eastAsia="zh-CN"/>
        </w:rPr>
        <w:t xml:space="preserve">发 展 </w:t>
      </w:r>
      <w:r>
        <w:rPr>
          <w:rFonts w:hint="eastAsia" w:ascii="仿宋" w:hAnsi="仿宋" w:eastAsia="仿宋"/>
          <w:sz w:val="32"/>
          <w:szCs w:val="32"/>
        </w:rPr>
        <w:t>局</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发展</w:t>
      </w:r>
      <w:r>
        <w:rPr>
          <w:rFonts w:hint="eastAsia" w:ascii="仿宋" w:hAnsi="仿宋" w:eastAsia="仿宋"/>
          <w:sz w:val="32"/>
          <w:szCs w:val="32"/>
        </w:rPr>
        <w:t>局概况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发展</w:t>
      </w:r>
      <w:r>
        <w:rPr>
          <w:rFonts w:hint="eastAsia" w:ascii="仿宋" w:hAnsi="仿宋" w:eastAsia="仿宋"/>
          <w:sz w:val="32"/>
          <w:szCs w:val="32"/>
        </w:rPr>
        <w:t>局主要职责</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负责全区国民经济中长期规划及年度计划的编制、实施与考核；负责组织全区行业中长期规划的制订和实施</w:t>
      </w:r>
      <w:r>
        <w:rPr>
          <w:rFonts w:ascii="仿宋_GB2312" w:eastAsia="仿宋_GB2312"/>
          <w:sz w:val="32"/>
          <w:szCs w:val="32"/>
        </w:rPr>
        <w:t>。</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rPr>
        <w:t>2、按照国家产业政策规定，负责区内各类建设项目的备案、核准和审批。</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rPr>
        <w:t>3、对区内经济运行进行分析、检测、预测，并会同有关部门综合管理和运用经济运行调控手段，对经济运行宏观调控。</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rPr>
        <w:t>4、负责区内各行业专项资金的申请和报批。</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rPr>
        <w:t>5、负责区内各类重点项目建设与管理。节能减排工作的安排与实施负责制定全区重点项目建设年度计划；</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、研究拟定重点项目稽察监管的政策、办法；组织实施对政府投资项目和重点项目的审批程序、招投标、建设进度、资金使用、概算控制和建设环境的稽察；</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、负责市重点项目从立项到竣工验收全过程的协调服务和监督管理；负责与濮阳市产业集聚区联席会议领导小组办公室沟通联络；</w:t>
      </w:r>
    </w:p>
    <w:p>
      <w:pPr>
        <w:widowControl/>
        <w:spacing w:line="240" w:lineRule="atLeas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、负责濮阳经济技术产业集聚区领导小组办公室事务性工作；</w:t>
      </w:r>
    </w:p>
    <w:p>
      <w:pPr>
        <w:widowControl/>
        <w:spacing w:line="240" w:lineRule="atLeast"/>
        <w:ind w:firstLine="640" w:firstLineChars="200"/>
        <w:jc w:val="left"/>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ascii="仿宋_GB2312" w:eastAsia="仿宋_GB2312"/>
          <w:sz w:val="32"/>
          <w:szCs w:val="32"/>
        </w:rPr>
        <w:t>负责</w:t>
      </w:r>
      <w:r>
        <w:rPr>
          <w:rFonts w:hint="eastAsia" w:ascii="仿宋_GB2312" w:eastAsia="仿宋_GB2312"/>
          <w:sz w:val="32"/>
          <w:szCs w:val="32"/>
        </w:rPr>
        <w:t>全区</w:t>
      </w:r>
      <w:r>
        <w:rPr>
          <w:rFonts w:ascii="仿宋_GB2312" w:eastAsia="仿宋_GB2312"/>
          <w:sz w:val="32"/>
          <w:szCs w:val="32"/>
        </w:rPr>
        <w:t>科技计划项目的筛选、申报、组织实施和管理。</w:t>
      </w:r>
    </w:p>
    <w:p>
      <w:pPr>
        <w:widowControl/>
        <w:spacing w:line="240" w:lineRule="atLeast"/>
        <w:ind w:firstLine="640" w:firstLineChars="200"/>
        <w:jc w:val="left"/>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ascii="仿宋_GB2312" w:eastAsia="仿宋_GB2312"/>
          <w:sz w:val="32"/>
          <w:szCs w:val="32"/>
        </w:rPr>
        <w:t>组织开展</w:t>
      </w:r>
      <w:r>
        <w:rPr>
          <w:rFonts w:hint="eastAsia" w:ascii="仿宋_GB2312" w:eastAsia="仿宋_GB2312"/>
          <w:sz w:val="32"/>
          <w:szCs w:val="32"/>
        </w:rPr>
        <w:t>各种</w:t>
      </w:r>
      <w:r>
        <w:rPr>
          <w:rFonts w:ascii="仿宋_GB2312" w:eastAsia="仿宋_GB2312"/>
          <w:sz w:val="32"/>
          <w:szCs w:val="32"/>
        </w:rPr>
        <w:t>科技</w:t>
      </w:r>
      <w:r>
        <w:rPr>
          <w:rFonts w:hint="eastAsia" w:ascii="仿宋_GB2312" w:eastAsia="仿宋_GB2312"/>
          <w:sz w:val="32"/>
          <w:szCs w:val="32"/>
        </w:rPr>
        <w:t>宣传、</w:t>
      </w:r>
      <w:r>
        <w:rPr>
          <w:rFonts w:ascii="仿宋_GB2312" w:eastAsia="仿宋_GB2312"/>
          <w:sz w:val="32"/>
          <w:szCs w:val="32"/>
        </w:rPr>
        <w:t>示范活动，促进科技成果的推广应用。</w:t>
      </w: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、负责组织协调全县知识产权保护工作，推动知识产权保护工作体系建设。</w:t>
      </w:r>
      <w:r>
        <w:rPr>
          <w:rFonts w:ascii="仿宋_GB2312" w:eastAsia="仿宋_GB2312"/>
          <w:sz w:val="32"/>
          <w:szCs w:val="32"/>
        </w:rPr>
        <w:t>　</w:t>
      </w:r>
    </w:p>
    <w:p>
      <w:pPr>
        <w:rPr>
          <w:rFonts w:hint="eastAsia" w:ascii="仿宋_GB2312" w:eastAsia="仿宋_GB2312"/>
          <w:sz w:val="32"/>
          <w:szCs w:val="32"/>
        </w:rPr>
      </w:pPr>
      <w:r>
        <w:rPr>
          <w:rFonts w:hint="eastAsia" w:ascii="仿宋_GB2312" w:eastAsia="仿宋_GB2312"/>
          <w:sz w:val="32"/>
          <w:szCs w:val="32"/>
          <w:lang w:val="en-US" w:eastAsia="zh-CN"/>
        </w:rPr>
        <w:t xml:space="preserve">    1</w:t>
      </w:r>
      <w:r>
        <w:rPr>
          <w:rFonts w:hint="eastAsia" w:ascii="仿宋_GB2312" w:eastAsia="仿宋_GB2312"/>
          <w:sz w:val="32"/>
          <w:szCs w:val="32"/>
        </w:rPr>
        <w:t>2、负责</w:t>
      </w:r>
      <w:r>
        <w:rPr>
          <w:rFonts w:ascii="仿宋_GB2312" w:eastAsia="仿宋_GB2312"/>
          <w:sz w:val="32"/>
          <w:szCs w:val="32"/>
        </w:rPr>
        <w:t>监督、检查全</w:t>
      </w:r>
      <w:r>
        <w:rPr>
          <w:rFonts w:hint="eastAsia" w:ascii="仿宋_GB2312" w:eastAsia="仿宋_GB2312"/>
          <w:sz w:val="32"/>
          <w:szCs w:val="32"/>
        </w:rPr>
        <w:t>区</w:t>
      </w:r>
      <w:r>
        <w:rPr>
          <w:rFonts w:ascii="仿宋_GB2312" w:eastAsia="仿宋_GB2312"/>
          <w:sz w:val="32"/>
          <w:szCs w:val="32"/>
        </w:rPr>
        <w:t>防震减灾工作贯彻落实国家防震减灾工作方针、政策</w:t>
      </w:r>
      <w:r>
        <w:rPr>
          <w:rFonts w:hint="eastAsia" w:ascii="仿宋_GB2312" w:eastAsia="仿宋_GB2312"/>
          <w:sz w:val="32"/>
          <w:szCs w:val="32"/>
        </w:rPr>
        <w:t>；</w:t>
      </w:r>
      <w:r>
        <w:rPr>
          <w:rFonts w:ascii="仿宋_GB2312" w:eastAsia="仿宋_GB2312"/>
          <w:sz w:val="32"/>
          <w:szCs w:val="32"/>
        </w:rPr>
        <w:t xml:space="preserve"> </w:t>
      </w:r>
    </w:p>
    <w:p>
      <w:pPr>
        <w:numPr>
          <w:ilvl w:val="0"/>
          <w:numId w:val="1"/>
        </w:numPr>
        <w:ind w:firstLine="624"/>
        <w:rPr>
          <w:rFonts w:ascii="仿宋_GB2312" w:eastAsia="仿宋_GB2312"/>
          <w:sz w:val="32"/>
          <w:szCs w:val="32"/>
        </w:rPr>
      </w:pPr>
      <w:r>
        <w:rPr>
          <w:rFonts w:ascii="仿宋_GB2312" w:eastAsia="仿宋_GB2312"/>
          <w:sz w:val="32"/>
          <w:szCs w:val="32"/>
        </w:rPr>
        <w:t>负责制定地震监测预报方案并组织实施</w:t>
      </w:r>
      <w:r>
        <w:rPr>
          <w:rFonts w:hint="eastAsia" w:ascii="仿宋_GB2312" w:eastAsia="仿宋_GB2312"/>
          <w:sz w:val="32"/>
          <w:szCs w:val="32"/>
        </w:rPr>
        <w:t>，</w:t>
      </w:r>
      <w:r>
        <w:rPr>
          <w:rFonts w:ascii="仿宋_GB2312" w:eastAsia="仿宋_GB2312"/>
          <w:sz w:val="32"/>
          <w:szCs w:val="32"/>
        </w:rPr>
        <w:t>组织和管理群测群防工作；</w:t>
      </w:r>
    </w:p>
    <w:p>
      <w:pPr>
        <w:numPr>
          <w:ilvl w:val="0"/>
          <w:numId w:val="1"/>
        </w:numPr>
        <w:ind w:firstLine="624"/>
        <w:rPr>
          <w:rFonts w:hint="eastAsia" w:ascii="仿宋_GB2312" w:eastAsia="仿宋_GB2312"/>
          <w:sz w:val="32"/>
          <w:szCs w:val="32"/>
        </w:rPr>
      </w:pPr>
      <w:r>
        <w:rPr>
          <w:rFonts w:hint="eastAsia" w:ascii="仿宋_GB2312" w:eastAsia="仿宋_GB2312"/>
          <w:sz w:val="32"/>
          <w:szCs w:val="32"/>
        </w:rPr>
        <w:t>党工委、管委会临时安排的其他工作。</w:t>
      </w:r>
    </w:p>
    <w:p>
      <w:pPr>
        <w:ind w:firstLine="640" w:firstLineChars="200"/>
        <w:rPr>
          <w:rFonts w:hint="eastAsia" w:ascii="仿宋_GB2312" w:eastAsia="仿宋_GB2312"/>
          <w:sz w:val="32"/>
          <w:szCs w:val="32"/>
        </w:rPr>
      </w:pPr>
    </w:p>
    <w:p>
      <w:pPr>
        <w:widowControl/>
        <w:spacing w:line="240" w:lineRule="atLeast"/>
        <w:ind w:firstLine="640" w:firstLineChars="200"/>
        <w:jc w:val="left"/>
        <w:rPr>
          <w:rFonts w:hint="eastAsia" w:ascii="仿宋_GB2312" w:eastAsia="仿宋_GB2312"/>
          <w:sz w:val="32"/>
          <w:szCs w:val="32"/>
        </w:rPr>
      </w:pPr>
    </w:p>
    <w:p>
      <w:pPr>
        <w:widowControl/>
        <w:spacing w:line="240" w:lineRule="atLeast"/>
        <w:ind w:firstLine="640" w:firstLineChars="200"/>
        <w:jc w:val="left"/>
        <w:rPr>
          <w:rFonts w:hint="eastAsia" w:ascii="仿宋_GB2312" w:eastAsia="仿宋_GB2312"/>
          <w:sz w:val="32"/>
          <w:szCs w:val="32"/>
        </w:rPr>
      </w:pPr>
    </w:p>
    <w:p>
      <w:pPr>
        <w:widowControl/>
        <w:spacing w:line="240" w:lineRule="atLeast"/>
        <w:ind w:firstLine="640" w:firstLineChars="200"/>
        <w:jc w:val="left"/>
        <w:rPr>
          <w:rFonts w:hint="eastAsia" w:ascii="仿宋_GB2312" w:eastAsia="仿宋_GB2312"/>
          <w:sz w:val="32"/>
          <w:szCs w:val="32"/>
        </w:rPr>
      </w:pPr>
      <w:bookmarkStart w:id="0" w:name="_GoBack"/>
      <w:bookmarkEnd w:id="0"/>
    </w:p>
    <w:p>
      <w:pPr>
        <w:adjustRightInd w:val="0"/>
        <w:snapToGrid w:val="0"/>
        <w:spacing w:line="360" w:lineRule="auto"/>
        <w:ind w:firstLine="640"/>
        <w:rPr>
          <w:rFonts w:ascii="仿宋" w:hAnsi="仿宋" w:eastAsia="仿宋" w:cs="Courier New"/>
          <w:kern w:val="0"/>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发展</w:t>
      </w:r>
      <w:r>
        <w:rPr>
          <w:rFonts w:hint="eastAsia" w:ascii="仿宋" w:hAnsi="仿宋" w:eastAsia="仿宋"/>
          <w:sz w:val="32"/>
          <w:szCs w:val="32"/>
        </w:rPr>
        <w:t>局决算单位构成</w:t>
      </w:r>
    </w:p>
    <w:p>
      <w:pPr>
        <w:pStyle w:val="12"/>
        <w:kinsoku w:val="0"/>
        <w:overflowPunct w:val="0"/>
        <w:snapToGrid w:val="0"/>
        <w:spacing w:line="360" w:lineRule="auto"/>
        <w:ind w:firstLine="356"/>
        <w:rPr>
          <w:rFonts w:ascii="仿宋" w:hAnsi="仿宋" w:eastAsia="仿宋"/>
        </w:rPr>
      </w:pPr>
      <w:r>
        <w:rPr>
          <w:rFonts w:ascii="仿宋" w:hAnsi="仿宋" w:eastAsia="仿宋"/>
          <w:spacing w:val="-1"/>
        </w:rPr>
        <w:t>1.</w:t>
      </w:r>
      <w:r>
        <w:rPr>
          <w:rFonts w:hint="eastAsia" w:ascii="仿宋" w:hAnsi="仿宋" w:eastAsia="仿宋"/>
          <w:spacing w:val="-1"/>
          <w:lang w:val="en-US" w:eastAsia="zh-CN"/>
        </w:rPr>
        <w:t>发展</w:t>
      </w:r>
      <w:r>
        <w:rPr>
          <w:rFonts w:hint="eastAsia" w:ascii="仿宋" w:hAnsi="仿宋" w:eastAsia="仿宋"/>
        </w:rPr>
        <w:t>局</w:t>
      </w:r>
      <w:r>
        <w:rPr>
          <w:rFonts w:hint="eastAsia" w:ascii="仿宋" w:hAnsi="仿宋" w:eastAsia="仿宋"/>
          <w:spacing w:val="-1"/>
        </w:rPr>
        <w:t>机关本级</w:t>
      </w:r>
      <w:r>
        <w:rPr>
          <w:rFonts w:hint="eastAsia" w:ascii="仿宋" w:hAnsi="仿宋" w:eastAsia="仿宋"/>
          <w:spacing w:val="-1"/>
          <w:lang w:val="en-US" w:eastAsia="zh-CN"/>
        </w:rPr>
        <w:t>结算。</w:t>
      </w:r>
    </w:p>
    <w:p>
      <w:pPr>
        <w:adjustRightInd w:val="0"/>
        <w:snapToGrid w:val="0"/>
        <w:spacing w:line="360" w:lineRule="auto"/>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发展</w:t>
      </w:r>
      <w:r>
        <w:rPr>
          <w:rFonts w:hint="eastAsia" w:ascii="仿宋" w:hAnsi="仿宋" w:eastAsia="仿宋"/>
          <w:sz w:val="32"/>
          <w:szCs w:val="32"/>
        </w:rPr>
        <w:t>局2015年度部门决算表</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jc w:val="both"/>
        <w:rPr>
          <w:rFonts w:ascii="仿宋" w:hAnsi="仿宋" w:eastAsia="仿宋" w:cs="黑体"/>
          <w:spacing w:val="-38"/>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发展</w:t>
      </w:r>
      <w:r>
        <w:rPr>
          <w:rFonts w:hint="eastAsia" w:ascii="仿宋" w:hAnsi="仿宋" w:eastAsia="仿宋"/>
          <w:sz w:val="32"/>
          <w:szCs w:val="32"/>
        </w:rPr>
        <w:t>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发展</w:t>
      </w:r>
      <w:r>
        <w:rPr>
          <w:rFonts w:hint="eastAsia" w:ascii="仿宋" w:hAnsi="仿宋" w:eastAsia="仿宋" w:cs="Courier New"/>
          <w:sz w:val="32"/>
          <w:szCs w:val="32"/>
        </w:rPr>
        <w:t xml:space="preserve">局2015年收入总计 </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万元，与2014年相比，收、支总计各减少</w:t>
      </w:r>
      <w:r>
        <w:rPr>
          <w:rFonts w:hint="eastAsia" w:ascii="仿宋" w:hAnsi="仿宋" w:eastAsia="仿宋" w:cs="Courier New"/>
          <w:sz w:val="32"/>
          <w:szCs w:val="32"/>
          <w:lang w:val="en-US" w:eastAsia="zh-CN"/>
        </w:rPr>
        <w:t>5.87</w:t>
      </w:r>
      <w:r>
        <w:rPr>
          <w:rFonts w:hint="eastAsia" w:ascii="仿宋" w:hAnsi="仿宋" w:eastAsia="仿宋" w:cs="Courier New"/>
          <w:sz w:val="32"/>
          <w:szCs w:val="32"/>
        </w:rPr>
        <w:t>万元</w:t>
      </w:r>
      <w:r>
        <w:rPr>
          <w:rFonts w:hint="eastAsia" w:ascii="仿宋" w:hAnsi="仿宋" w:eastAsia="仿宋" w:cs="Courier New"/>
          <w:sz w:val="32"/>
          <w:szCs w:val="32"/>
          <w:lang w:eastAsia="zh-CN"/>
        </w:rPr>
        <w:t>，</w:t>
      </w:r>
      <w:r>
        <w:rPr>
          <w:rFonts w:hint="eastAsia" w:ascii="仿宋" w:hAnsi="仿宋" w:eastAsia="仿宋" w:cs="Courier New"/>
          <w:sz w:val="32"/>
          <w:szCs w:val="32"/>
        </w:rPr>
        <w:t>下降</w:t>
      </w:r>
      <w:r>
        <w:rPr>
          <w:rFonts w:hint="eastAsia" w:ascii="仿宋" w:hAnsi="仿宋" w:eastAsia="仿宋" w:cs="Courier New"/>
          <w:sz w:val="32"/>
          <w:szCs w:val="32"/>
          <w:lang w:val="en-US" w:eastAsia="zh-CN"/>
        </w:rPr>
        <w:t>2.5</w:t>
      </w:r>
      <w:r>
        <w:rPr>
          <w:rFonts w:hint="eastAsia" w:ascii="仿宋" w:hAnsi="仿宋" w:eastAsia="仿宋" w:cs="Courier New"/>
          <w:sz w:val="32"/>
          <w:szCs w:val="32"/>
        </w:rPr>
        <w:t xml:space="preserve"> %。主要原因：</w:t>
      </w:r>
      <w:r>
        <w:rPr>
          <w:rFonts w:hint="eastAsia" w:ascii="仿宋" w:hAnsi="仿宋" w:eastAsia="仿宋" w:cs="Courier New"/>
          <w:sz w:val="32"/>
          <w:szCs w:val="32"/>
          <w:lang w:val="en-US" w:eastAsia="zh-CN"/>
        </w:rPr>
        <w:t>业务减少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cs="Courier New"/>
          <w:sz w:val="32"/>
          <w:szCs w:val="32"/>
          <w:lang w:val="en-US" w:eastAsia="zh-CN"/>
        </w:rPr>
        <w:t>发展</w:t>
      </w:r>
      <w:r>
        <w:rPr>
          <w:rFonts w:hint="eastAsia" w:ascii="仿宋" w:hAnsi="仿宋" w:eastAsia="仿宋"/>
          <w:sz w:val="32"/>
          <w:szCs w:val="32"/>
        </w:rPr>
        <w:t>局本年收入合计</w:t>
      </w:r>
      <w:r>
        <w:rPr>
          <w:rFonts w:hint="eastAsia" w:ascii="仿宋" w:hAnsi="仿宋" w:eastAsia="仿宋"/>
          <w:sz w:val="32"/>
          <w:szCs w:val="32"/>
          <w:lang w:val="en-US" w:eastAsia="zh-CN"/>
        </w:rPr>
        <w:t>236.33</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236.33</w:t>
      </w:r>
      <w:r>
        <w:rPr>
          <w:rFonts w:hint="eastAsia" w:ascii="仿宋" w:hAnsi="仿宋" w:eastAsia="仿宋"/>
          <w:sz w:val="32"/>
          <w:szCs w:val="32"/>
        </w:rPr>
        <w:t xml:space="preserve"> 万元，占</w:t>
      </w:r>
      <w:r>
        <w:rPr>
          <w:rFonts w:hint="eastAsia" w:ascii="仿宋" w:hAnsi="仿宋" w:eastAsia="仿宋"/>
          <w:sz w:val="32"/>
          <w:szCs w:val="32"/>
          <w:lang w:val="en-US" w:eastAsia="zh-CN"/>
        </w:rPr>
        <w:t>100</w:t>
      </w:r>
      <w:r>
        <w:rPr>
          <w:rFonts w:hint="eastAsia" w:ascii="仿宋" w:hAnsi="仿宋" w:eastAsia="仿宋"/>
          <w:sz w:val="32"/>
          <w:szCs w:val="32"/>
        </w:rPr>
        <w:t xml:space="preserve"> %；事业收入 万元</w:t>
      </w:r>
      <w:r>
        <w:rPr>
          <w:rFonts w:hint="eastAsia" w:ascii="仿宋" w:hAnsi="仿宋" w:eastAsia="仿宋"/>
          <w:sz w:val="32"/>
          <w:szCs w:val="32"/>
          <w:lang w:eastAsia="zh-CN"/>
        </w:rPr>
        <w:t>，</w:t>
      </w:r>
      <w:r>
        <w:rPr>
          <w:rFonts w:hint="eastAsia" w:ascii="仿宋" w:hAnsi="仿宋" w:eastAsia="仿宋"/>
          <w:sz w:val="32"/>
          <w:szCs w:val="32"/>
        </w:rPr>
        <w:t>占  %；经营收入万元，占  %；其他收入  万元，占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发展</w:t>
      </w:r>
      <w:r>
        <w:rPr>
          <w:rFonts w:hint="eastAsia" w:ascii="仿宋" w:hAnsi="仿宋" w:eastAsia="仿宋" w:cs="Courier New"/>
          <w:sz w:val="32"/>
          <w:szCs w:val="32"/>
        </w:rPr>
        <w:t>局本年支出合计</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万元，其中：基本支出</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141.2</w:t>
      </w:r>
      <w:r>
        <w:rPr>
          <w:rFonts w:hint="eastAsia" w:ascii="仿宋" w:hAnsi="仿宋" w:eastAsia="仿宋" w:cs="Courier New"/>
          <w:sz w:val="32"/>
          <w:szCs w:val="32"/>
        </w:rPr>
        <w:t xml:space="preserve"> 万元，占 </w:t>
      </w:r>
      <w:r>
        <w:rPr>
          <w:rFonts w:hint="eastAsia" w:ascii="仿宋" w:hAnsi="仿宋" w:eastAsia="仿宋" w:cs="Courier New"/>
          <w:sz w:val="32"/>
          <w:szCs w:val="32"/>
          <w:lang w:val="en-US" w:eastAsia="zh-CN"/>
        </w:rPr>
        <w:t>60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；项目支出 </w:t>
      </w:r>
      <w:r>
        <w:rPr>
          <w:rFonts w:hint="eastAsia" w:ascii="仿宋" w:hAnsi="仿宋" w:eastAsia="仿宋" w:cs="Courier New"/>
          <w:sz w:val="32"/>
          <w:szCs w:val="32"/>
          <w:lang w:val="en-US" w:eastAsia="zh-CN"/>
        </w:rPr>
        <w:t>95.13</w:t>
      </w:r>
      <w:r>
        <w:rPr>
          <w:rFonts w:hint="eastAsia" w:ascii="仿宋" w:hAnsi="仿宋" w:eastAsia="仿宋" w:cs="Courier New"/>
          <w:sz w:val="32"/>
          <w:szCs w:val="32"/>
        </w:rPr>
        <w:t xml:space="preserve"> 万元，</w:t>
      </w:r>
      <w:r>
        <w:rPr>
          <w:rFonts w:ascii="仿宋" w:hAnsi="仿宋" w:eastAsia="仿宋" w:cs="Courier New"/>
          <w:sz w:val="32"/>
          <w:szCs w:val="32"/>
        </w:rPr>
        <w:t xml:space="preserve"> </w:t>
      </w:r>
      <w:r>
        <w:rPr>
          <w:rFonts w:hint="eastAsia" w:ascii="仿宋" w:hAnsi="仿宋" w:eastAsia="仿宋" w:cs="Courier New"/>
          <w:sz w:val="32"/>
          <w:szCs w:val="32"/>
        </w:rPr>
        <w:t>占</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40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发展</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 xml:space="preserve">年财政拨款收支总决算 </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 xml:space="preserve"> 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年相比，财政拨款收、支总计各减少</w:t>
      </w:r>
      <w:r>
        <w:rPr>
          <w:rFonts w:hint="eastAsia" w:ascii="仿宋" w:hAnsi="仿宋" w:eastAsia="仿宋" w:cs="Courier New"/>
          <w:sz w:val="32"/>
          <w:szCs w:val="32"/>
          <w:lang w:val="en-US" w:eastAsia="zh-CN"/>
        </w:rPr>
        <w:t>5.87</w:t>
      </w:r>
      <w:r>
        <w:rPr>
          <w:rFonts w:hint="eastAsia" w:ascii="仿宋" w:hAnsi="仿宋" w:eastAsia="仿宋" w:cs="Courier New"/>
          <w:sz w:val="32"/>
          <w:szCs w:val="32"/>
        </w:rPr>
        <w:t xml:space="preserve">万元，下降 </w:t>
      </w:r>
      <w:r>
        <w:rPr>
          <w:rFonts w:hint="eastAsia" w:ascii="仿宋" w:hAnsi="仿宋" w:eastAsia="仿宋" w:cs="Courier New"/>
          <w:sz w:val="32"/>
          <w:szCs w:val="32"/>
          <w:lang w:val="en-US" w:eastAsia="zh-CN"/>
        </w:rPr>
        <w:t>2.5</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业务减少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发展</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 xml:space="preserve">  万元，支出决算为</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。主要用于以下方面：一般公共服务（类）支出 </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 xml:space="preserve"> 万元，占</w:t>
      </w:r>
      <w:r>
        <w:rPr>
          <w:rFonts w:hint="eastAsia" w:ascii="仿宋" w:hAnsi="仿宋" w:eastAsia="仿宋" w:cs="Courier New"/>
          <w:sz w:val="32"/>
          <w:szCs w:val="32"/>
          <w:lang w:val="en-US" w:eastAsia="zh-CN"/>
        </w:rPr>
        <w:t>100</w:t>
      </w:r>
      <w:r>
        <w:rPr>
          <w:rFonts w:ascii="仿宋" w:hAnsi="仿宋" w:eastAsia="仿宋" w:cs="Courier New"/>
          <w:sz w:val="32"/>
          <w:szCs w:val="32"/>
        </w:rPr>
        <w:t xml:space="preserve"> %</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（一）一般公共服务（类）</w:t>
      </w:r>
      <w:r>
        <w:rPr>
          <w:rFonts w:hint="eastAsia" w:ascii="仿宋" w:hAnsi="仿宋" w:eastAsia="仿宋" w:cs="Courier New"/>
          <w:sz w:val="32"/>
          <w:szCs w:val="32"/>
        </w:rPr>
        <w:t xml:space="preserve">财政事务（款）。年初预算为 </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 xml:space="preserve"> 万元，支出决算为 </w:t>
      </w:r>
      <w:r>
        <w:rPr>
          <w:rFonts w:hint="eastAsia" w:ascii="仿宋" w:hAnsi="仿宋" w:eastAsia="仿宋" w:cs="Courier New"/>
          <w:sz w:val="32"/>
          <w:szCs w:val="32"/>
          <w:lang w:val="en-US" w:eastAsia="zh-CN"/>
        </w:rPr>
        <w:t>236.33</w:t>
      </w:r>
      <w:r>
        <w:rPr>
          <w:rFonts w:hint="eastAsia" w:ascii="仿宋" w:hAnsi="仿宋" w:eastAsia="仿宋" w:cs="Courier New"/>
          <w:sz w:val="32"/>
          <w:szCs w:val="32"/>
        </w:rPr>
        <w:t xml:space="preserve"> 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p>
    <w:p>
      <w:pPr>
        <w:pStyle w:val="12"/>
        <w:kinsoku w:val="0"/>
        <w:overflowPunct w:val="0"/>
        <w:snapToGrid w:val="0"/>
        <w:spacing w:line="360" w:lineRule="auto"/>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发展</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 xml:space="preserve">年一般公共预算财政拨款基本支出 </w:t>
      </w:r>
      <w:r>
        <w:rPr>
          <w:rFonts w:hint="eastAsia" w:ascii="仿宋" w:hAnsi="仿宋" w:eastAsia="仿宋" w:cs="Courier New"/>
          <w:kern w:val="2"/>
          <w:lang w:val="en-US" w:eastAsia="zh-CN"/>
        </w:rPr>
        <w:t>236.33</w:t>
      </w:r>
      <w:r>
        <w:rPr>
          <w:rFonts w:hint="eastAsia" w:ascii="仿宋" w:hAnsi="仿宋" w:eastAsia="仿宋" w:cs="Courier New"/>
          <w:kern w:val="2"/>
        </w:rPr>
        <w:t xml:space="preserve"> 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141.2</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rPr>
        <w:t xml:space="preserve"> </w:t>
      </w:r>
      <w:r>
        <w:rPr>
          <w:rFonts w:hint="eastAsia" w:ascii="仿宋" w:hAnsi="仿宋" w:eastAsia="仿宋"/>
          <w:spacing w:val="-2"/>
          <w:lang w:val="en-US" w:eastAsia="zh-CN"/>
        </w:rPr>
        <w:t>15.9</w:t>
      </w:r>
      <w:r>
        <w:rPr>
          <w:rFonts w:hint="eastAsia" w:ascii="仿宋" w:hAnsi="仿宋" w:eastAsia="仿宋"/>
          <w:spacing w:val="-2"/>
        </w:rPr>
        <w:t xml:space="preserve"> </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发展</w:t>
      </w:r>
      <w:r>
        <w:rPr>
          <w:rFonts w:hint="eastAsia" w:ascii="仿宋" w:hAnsi="仿宋" w:eastAsia="仿宋" w:cs="Courier New"/>
          <w:kern w:val="2"/>
        </w:rPr>
        <w:t xml:space="preserve">局2015 年“三公”经费财政拨款支出预算为 </w:t>
      </w:r>
      <w:r>
        <w:rPr>
          <w:rFonts w:hint="eastAsia" w:ascii="仿宋" w:hAnsi="仿宋" w:eastAsia="仿宋" w:cs="Courier New"/>
          <w:kern w:val="2"/>
          <w:lang w:val="en-US" w:eastAsia="zh-CN"/>
        </w:rPr>
        <w:t>6.41</w:t>
      </w:r>
      <w:r>
        <w:rPr>
          <w:rFonts w:hint="eastAsia" w:ascii="仿宋" w:hAnsi="仿宋" w:eastAsia="仿宋" w:cs="Courier New"/>
          <w:kern w:val="2"/>
        </w:rPr>
        <w:t xml:space="preserve"> 万元，支出决算为 </w:t>
      </w:r>
      <w:r>
        <w:rPr>
          <w:rFonts w:hint="eastAsia" w:ascii="仿宋" w:hAnsi="仿宋" w:eastAsia="仿宋" w:cs="Courier New"/>
          <w:kern w:val="2"/>
          <w:lang w:val="en-US" w:eastAsia="zh-CN"/>
        </w:rPr>
        <w:t>6.41</w:t>
      </w:r>
      <w:r>
        <w:rPr>
          <w:rFonts w:hint="eastAsia" w:ascii="仿宋" w:hAnsi="仿宋" w:eastAsia="仿宋" w:cs="Courier New"/>
          <w:kern w:val="2"/>
        </w:rPr>
        <w:t xml:space="preserve"> 万元，完成预算的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%。2015年“三公”经费财政拨款支出决算数比 2014 年减少 </w:t>
      </w:r>
      <w:r>
        <w:rPr>
          <w:rFonts w:hint="eastAsia" w:ascii="仿宋" w:hAnsi="仿宋" w:eastAsia="仿宋" w:cs="Courier New"/>
          <w:kern w:val="2"/>
          <w:lang w:val="en-US" w:eastAsia="zh-CN"/>
        </w:rPr>
        <w:t>0.093</w:t>
      </w:r>
      <w:r>
        <w:rPr>
          <w:rFonts w:hint="eastAsia" w:ascii="仿宋" w:hAnsi="仿宋" w:eastAsia="仿宋" w:cs="Courier New"/>
          <w:kern w:val="2"/>
        </w:rPr>
        <w:t xml:space="preserve"> 万元，下降</w:t>
      </w:r>
      <w:r>
        <w:rPr>
          <w:rFonts w:hint="eastAsia" w:ascii="仿宋" w:hAnsi="仿宋" w:eastAsia="仿宋" w:cs="Courier New"/>
          <w:kern w:val="2"/>
          <w:lang w:val="en-US" w:eastAsia="zh-CN"/>
        </w:rPr>
        <w:t>1.43</w:t>
      </w:r>
      <w:r>
        <w:rPr>
          <w:rFonts w:hint="eastAsia" w:ascii="仿宋" w:hAnsi="仿宋" w:eastAsia="仿宋" w:cs="Courier New"/>
          <w:kern w:val="2"/>
        </w:rPr>
        <w:t>%，主要原因：……。具体支出情况如下：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rPr>
        <w:t xml:space="preserve"> </w:t>
      </w:r>
      <w:r>
        <w:rPr>
          <w:rFonts w:hint="eastAsia" w:ascii="仿宋" w:hAnsi="仿宋" w:eastAsia="仿宋"/>
          <w:lang w:val="en-US" w:eastAsia="zh-CN"/>
        </w:rPr>
        <w:t>3.4</w:t>
      </w:r>
      <w:r>
        <w:rPr>
          <w:rFonts w:hint="eastAsia" w:ascii="仿宋" w:hAnsi="仿宋" w:eastAsia="仿宋"/>
        </w:rPr>
        <w:t xml:space="preserve"> 万</w:t>
      </w:r>
      <w:r>
        <w:rPr>
          <w:rFonts w:hint="eastAsia" w:ascii="仿宋" w:hAnsi="仿宋" w:eastAsia="仿宋" w:cs="Courier New"/>
          <w:kern w:val="2"/>
        </w:rPr>
        <w:t xml:space="preserve">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%，其中，公务用车购置费 </w:t>
      </w:r>
      <w:r>
        <w:rPr>
          <w:rFonts w:hint="eastAsia" w:ascii="仿宋" w:hAnsi="仿宋" w:eastAsia="仿宋" w:cs="Courier New"/>
          <w:kern w:val="2"/>
          <w:lang w:val="en-US" w:eastAsia="zh-CN"/>
        </w:rPr>
        <w:t>0</w:t>
      </w:r>
      <w:r>
        <w:rPr>
          <w:rFonts w:hint="eastAsia" w:ascii="仿宋" w:hAnsi="仿宋" w:eastAsia="仿宋" w:cs="Courier New"/>
          <w:kern w:val="2"/>
        </w:rPr>
        <w:t xml:space="preserve"> 万元，购置 </w:t>
      </w:r>
      <w:r>
        <w:rPr>
          <w:rFonts w:hint="eastAsia" w:ascii="仿宋" w:hAnsi="仿宋" w:eastAsia="仿宋" w:cs="Courier New"/>
          <w:kern w:val="2"/>
          <w:lang w:val="en-US" w:eastAsia="zh-CN"/>
        </w:rPr>
        <w:t>0</w:t>
      </w:r>
      <w:r>
        <w:rPr>
          <w:rFonts w:hint="eastAsia" w:ascii="仿宋" w:hAnsi="仿宋" w:eastAsia="仿宋" w:cs="Courier New"/>
          <w:kern w:val="2"/>
        </w:rPr>
        <w:t xml:space="preserve"> 辆车；公务用车运行维护费 </w:t>
      </w:r>
      <w:r>
        <w:rPr>
          <w:rFonts w:hint="eastAsia" w:ascii="仿宋" w:hAnsi="仿宋" w:eastAsia="仿宋" w:cs="Courier New"/>
          <w:kern w:val="2"/>
          <w:lang w:val="en-US" w:eastAsia="zh-CN"/>
        </w:rPr>
        <w:t>3.4</w:t>
      </w:r>
      <w:r>
        <w:rPr>
          <w:rFonts w:hint="eastAsia" w:ascii="仿宋" w:hAnsi="仿宋" w:eastAsia="仿宋" w:cs="Courier New"/>
          <w:kern w:val="2"/>
        </w:rPr>
        <w:t xml:space="preserve"> 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年减少</w:t>
      </w:r>
      <w:r>
        <w:rPr>
          <w:rFonts w:hint="eastAsia" w:ascii="仿宋" w:hAnsi="仿宋" w:eastAsia="仿宋" w:cs="Courier New"/>
          <w:kern w:val="2"/>
          <w:lang w:val="en-US" w:eastAsia="zh-CN"/>
        </w:rPr>
        <w:t>0.056</w:t>
      </w:r>
      <w:r>
        <w:rPr>
          <w:rFonts w:hint="eastAsia" w:ascii="仿宋" w:hAnsi="仿宋" w:eastAsia="仿宋" w:cs="Courier New"/>
          <w:kern w:val="2"/>
        </w:rPr>
        <w:t>万元，下降  %，主要原因：</w:t>
      </w:r>
      <w:r>
        <w:rPr>
          <w:rFonts w:hint="eastAsia" w:ascii="仿宋" w:hAnsi="仿宋" w:eastAsia="仿宋" w:cs="Courier New"/>
          <w:kern w:val="2"/>
          <w:lang w:val="en-US" w:eastAsia="zh-CN"/>
        </w:rPr>
        <w:t>节能减排</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rPr>
        <w:t xml:space="preserve"> </w:t>
      </w:r>
      <w:r>
        <w:rPr>
          <w:rFonts w:hint="eastAsia" w:ascii="仿宋" w:hAnsi="仿宋" w:eastAsia="仿宋"/>
          <w:lang w:val="en-US" w:eastAsia="zh-CN"/>
        </w:rPr>
        <w:t>3.02</w:t>
      </w:r>
      <w:r>
        <w:rPr>
          <w:rFonts w:hint="eastAsia" w:ascii="仿宋" w:hAnsi="仿宋" w:eastAsia="仿宋"/>
        </w:rPr>
        <w:t xml:space="preserve"> </w:t>
      </w:r>
      <w:r>
        <w:rPr>
          <w:rFonts w:hint="eastAsia" w:ascii="仿宋" w:hAnsi="仿宋" w:eastAsia="仿宋" w:cs="Courier New"/>
          <w:kern w:val="2"/>
        </w:rPr>
        <w:t>万元，完成预算的</w:t>
      </w:r>
      <w:r>
        <w:rPr>
          <w:rFonts w:hint="eastAsia" w:ascii="仿宋" w:hAnsi="仿宋" w:eastAsia="仿宋" w:cs="Courier New"/>
          <w:kern w:val="2"/>
          <w:lang w:val="en-US" w:eastAsia="zh-CN"/>
        </w:rPr>
        <w:t xml:space="preserve">100 </w:t>
      </w:r>
      <w:r>
        <w:rPr>
          <w:rFonts w:hint="eastAsia" w:ascii="仿宋" w:hAnsi="仿宋" w:eastAsia="仿宋" w:cs="Courier New"/>
          <w:kern w:val="2"/>
        </w:rPr>
        <w:t xml:space="preserve">%，主要用于按规定开支的各类公务接待（含外宾接待）支出。2015 年共接待  </w:t>
      </w:r>
      <w:r>
        <w:rPr>
          <w:rFonts w:hint="eastAsia" w:ascii="仿宋" w:hAnsi="仿宋" w:eastAsia="仿宋" w:cs="Courier New"/>
          <w:kern w:val="2"/>
          <w:lang w:val="en-US" w:eastAsia="zh-CN"/>
        </w:rPr>
        <w:t xml:space="preserve">88 </w:t>
      </w:r>
      <w:r>
        <w:rPr>
          <w:rFonts w:hint="eastAsia" w:ascii="仿宋" w:hAnsi="仿宋" w:eastAsia="仿宋" w:cs="Courier New"/>
          <w:kern w:val="2"/>
        </w:rPr>
        <w:t>批次、</w:t>
      </w:r>
      <w:r>
        <w:rPr>
          <w:rFonts w:hint="eastAsia" w:ascii="仿宋" w:hAnsi="仿宋" w:eastAsia="仿宋" w:cs="Courier New"/>
          <w:kern w:val="2"/>
          <w:lang w:val="en-US" w:eastAsia="zh-CN"/>
        </w:rPr>
        <w:t>755</w:t>
      </w:r>
      <w:r>
        <w:rPr>
          <w:rFonts w:hint="eastAsia" w:ascii="仿宋" w:hAnsi="仿宋" w:eastAsia="仿宋" w:cs="Courier New"/>
          <w:kern w:val="2"/>
        </w:rPr>
        <w:t xml:space="preserve"> 人次。</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发展</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 xml:space="preserve">年机关运行经费支出 </w:t>
      </w:r>
      <w:r>
        <w:rPr>
          <w:rFonts w:hint="eastAsia" w:ascii="仿宋" w:hAnsi="仿宋" w:eastAsia="仿宋" w:cs="Courier New"/>
          <w:kern w:val="2"/>
          <w:lang w:val="en-US" w:eastAsia="zh-CN"/>
        </w:rPr>
        <w:t>15.9</w:t>
      </w:r>
      <w:r>
        <w:rPr>
          <w:rFonts w:hint="eastAsia" w:ascii="仿宋" w:hAnsi="仿宋" w:eastAsia="仿宋" w:cs="Courier New"/>
          <w:kern w:val="2"/>
        </w:rPr>
        <w:t xml:space="preserve"> 万元，比</w:t>
      </w:r>
      <w:r>
        <w:rPr>
          <w:rFonts w:ascii="仿宋" w:hAnsi="仿宋" w:eastAsia="仿宋" w:cs="Courier New"/>
          <w:kern w:val="2"/>
        </w:rPr>
        <w:t xml:space="preserve"> 2014</w:t>
      </w:r>
      <w:r>
        <w:rPr>
          <w:rFonts w:hint="eastAsia" w:ascii="仿宋" w:hAnsi="仿宋" w:eastAsia="仿宋" w:cs="Courier New"/>
          <w:kern w:val="2"/>
        </w:rPr>
        <w:t xml:space="preserve">年增 </w:t>
      </w:r>
      <w:r>
        <w:rPr>
          <w:rFonts w:hint="eastAsia" w:ascii="仿宋" w:hAnsi="仿宋" w:eastAsia="仿宋" w:cs="Courier New"/>
          <w:kern w:val="2"/>
          <w:lang w:val="en-US" w:eastAsia="zh-CN"/>
        </w:rPr>
        <w:t>15.8</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val="en-US" w:eastAsia="zh-CN"/>
        </w:rPr>
        <w:t>人员增加</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val="en-US" w:eastAsia="zh-CN"/>
        </w:rPr>
        <w:t>发展</w:t>
      </w:r>
      <w:r>
        <w:rPr>
          <w:rFonts w:hint="eastAsia" w:ascii="仿宋" w:hAnsi="仿宋" w:eastAsia="仿宋" w:cs="Courier New"/>
          <w:kern w:val="2"/>
        </w:rPr>
        <w:t>局共有车辆</w:t>
      </w:r>
      <w:r>
        <w:rPr>
          <w:rFonts w:hint="eastAsia" w:ascii="仿宋" w:hAnsi="仿宋" w:eastAsia="仿宋" w:cs="Courier New"/>
          <w:kern w:val="2"/>
          <w:lang w:val="en-US" w:eastAsia="zh-CN"/>
        </w:rPr>
        <w:t>3</w:t>
      </w:r>
      <w:r>
        <w:rPr>
          <w:rFonts w:hint="eastAsia" w:ascii="仿宋" w:hAnsi="仿宋" w:eastAsia="仿宋" w:cs="Courier New"/>
          <w:kern w:val="2"/>
        </w:rPr>
        <w:t xml:space="preserve"> 辆，其中，一般公务用车</w:t>
      </w:r>
      <w:r>
        <w:rPr>
          <w:rFonts w:hint="eastAsia" w:ascii="仿宋" w:hAnsi="仿宋" w:eastAsia="仿宋" w:cs="Courier New"/>
          <w:kern w:val="2"/>
          <w:lang w:val="en-US" w:eastAsia="zh-CN"/>
        </w:rPr>
        <w:t>2</w:t>
      </w:r>
      <w:r>
        <w:rPr>
          <w:rFonts w:hint="eastAsia" w:ascii="仿宋" w:hAnsi="仿宋" w:eastAsia="仿宋" w:cs="Courier New"/>
          <w:kern w:val="2"/>
        </w:rPr>
        <w:t xml:space="preserve"> 辆，一般执法执勤用车 </w:t>
      </w:r>
      <w:r>
        <w:rPr>
          <w:rFonts w:hint="eastAsia" w:ascii="仿宋" w:hAnsi="仿宋" w:eastAsia="仿宋" w:cs="Courier New"/>
          <w:kern w:val="2"/>
          <w:lang w:val="en-US" w:eastAsia="zh-CN"/>
        </w:rPr>
        <w:t>1</w:t>
      </w:r>
      <w:r>
        <w:rPr>
          <w:rFonts w:hint="eastAsia" w:ascii="仿宋" w:hAnsi="仿宋" w:eastAsia="仿宋" w:cs="Courier New"/>
          <w:kern w:val="2"/>
        </w:rPr>
        <w:t xml:space="preserve"> 辆；单位价值</w:t>
      </w:r>
      <w:r>
        <w:rPr>
          <w:rFonts w:ascii="仿宋" w:hAnsi="仿宋" w:eastAsia="仿宋" w:cs="Courier New"/>
          <w:kern w:val="2"/>
        </w:rPr>
        <w:t xml:space="preserve"> 200</w:t>
      </w:r>
      <w:r>
        <w:rPr>
          <w:rFonts w:hint="eastAsia" w:ascii="仿宋" w:hAnsi="仿宋" w:eastAsia="仿宋" w:cs="Courier New"/>
          <w:kern w:val="2"/>
        </w:rPr>
        <w:t xml:space="preserve">万元以上大型设备 </w:t>
      </w:r>
      <w:r>
        <w:rPr>
          <w:rFonts w:hint="eastAsia" w:ascii="仿宋" w:hAnsi="仿宋" w:eastAsia="仿宋" w:cs="Courier New"/>
          <w:kern w:val="2"/>
          <w:lang w:val="en-US" w:eastAsia="zh-CN"/>
        </w:rPr>
        <w:t>0</w:t>
      </w:r>
      <w:r>
        <w:rPr>
          <w:rFonts w:hint="eastAsia" w:ascii="仿宋" w:hAnsi="仿宋" w:eastAsia="仿宋" w:cs="Courier New"/>
          <w:kern w:val="2"/>
        </w:rPr>
        <w:t>台（套）。</w:t>
      </w: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4" w:type="default"/>
          <w:footerReference r:id="rId5" w:type="default"/>
          <w:pgSz w:w="11906" w:h="16838"/>
          <w:pgMar w:top="1134" w:right="1134" w:bottom="1134" w:left="1134" w:header="510" w:footer="992" w:gutter="0"/>
          <w:cols w:space="720"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236.33</w:t>
            </w: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236.33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9"/>
        <w:gridCol w:w="1625"/>
        <w:gridCol w:w="1345"/>
        <w:gridCol w:w="1149"/>
        <w:gridCol w:w="1702"/>
        <w:gridCol w:w="1416"/>
        <w:gridCol w:w="1453"/>
        <w:gridCol w:w="1670"/>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236.33</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236.33</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11"/>
        <w:gridCol w:w="1392"/>
        <w:gridCol w:w="1861"/>
        <w:gridCol w:w="1814"/>
        <w:gridCol w:w="1625"/>
        <w:gridCol w:w="1917"/>
        <w:gridCol w:w="1923"/>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236.33</w:t>
            </w: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141.2</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95.13</w:t>
            </w: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int="eastAsia" w:hAnsi="宋体"/>
                <w:kern w:val="0"/>
                <w:sz w:val="22"/>
                <w:lang w:val="en-US" w:eastAsia="zh-CN"/>
              </w:rPr>
              <w:t>236.33</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hAnsi="宋体" w:eastAsia="宋体"/>
          <w:color w:val="000000"/>
          <w:kern w:val="0"/>
          <w:sz w:val="20"/>
          <w:szCs w:val="20"/>
        </w:rPr>
      </w:pPr>
      <w:r>
        <w:rPr>
          <w:rFonts w:hAnsi="宋体" w:eastAsia="宋体"/>
          <w:color w:val="000000"/>
          <w:kern w:val="0"/>
          <w:sz w:val="20"/>
          <w:szCs w:val="20"/>
        </w:rPr>
        <w:t>公开05表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40"/>
        <w:gridCol w:w="3920"/>
        <w:gridCol w:w="3920"/>
        <w:gridCol w:w="2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both"/>
              <w:rPr>
                <w:rFonts w:eastAsia="宋体"/>
                <w:kern w:val="0"/>
                <w:sz w:val="24"/>
                <w:szCs w:val="24"/>
              </w:rPr>
            </w:pPr>
            <w:r>
              <w:rPr>
                <w:rFonts w:hAnsi="宋体" w:eastAsia="宋体"/>
                <w:color w:val="000000"/>
                <w:kern w:val="0"/>
                <w:sz w:val="20"/>
                <w:szCs w:val="20"/>
              </w:rPr>
              <w:t>合</w:t>
            </w:r>
            <w:r>
              <w:rPr>
                <w:rFonts w:hint="eastAsia" w:hAnsi="宋体" w:eastAsia="宋体"/>
                <w:color w:val="000000"/>
                <w:kern w:val="0"/>
                <w:sz w:val="20"/>
                <w:szCs w:val="20"/>
                <w:lang w:val="en-US" w:eastAsia="zh-CN"/>
              </w:rPr>
              <w:t>计发展与改革事务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236.33</w:t>
            </w: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141.2</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95.13</w:t>
            </w: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157.1</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141.2</w:t>
            </w: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6.42</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3.4</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3.4</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3.02</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hint="eastAsia" w:eastAsia="宋体"/>
                <w:kern w:val="0"/>
                <w:sz w:val="22"/>
                <w:lang w:val="en-US" w:eastAsia="zh-CN"/>
              </w:rPr>
            </w:pPr>
            <w:r>
              <w:rPr>
                <w:rFonts w:hint="eastAsia"/>
                <w:kern w:val="0"/>
                <w:sz w:val="22"/>
                <w:lang w:val="en-US" w:eastAsia="zh-CN"/>
              </w:rPr>
              <w:t>6.42</w:t>
            </w:r>
          </w:p>
        </w:tc>
        <w:tc>
          <w:tcPr>
            <w:tcW w:w="1134" w:type="dxa"/>
            <w:tcBorders>
              <w:top w:val="nil"/>
              <w:left w:val="nil"/>
              <w:bottom w:val="single" w:color="auto" w:sz="8" w:space="0"/>
              <w:right w:val="single" w:color="auto" w:sz="4" w:space="0"/>
            </w:tcBorders>
            <w:vAlign w:val="center"/>
          </w:tcPr>
          <w:p>
            <w:pPr>
              <w:widowControl/>
              <w:jc w:val="left"/>
              <w:rPr>
                <w:rFonts w:hint="eastAsia" w:eastAsia="宋体"/>
                <w:kern w:val="0"/>
                <w:sz w:val="22"/>
                <w:lang w:val="en-US" w:eastAsia="zh-CN"/>
              </w:rPr>
            </w:pPr>
            <w:r>
              <w:rPr>
                <w:rFonts w:hint="eastAsia"/>
                <w:kern w:val="0"/>
                <w:sz w:val="22"/>
                <w:lang w:val="en-US" w:eastAsia="zh-CN"/>
              </w:rPr>
              <w:t>3.4</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3.4</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3.02</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2010601030101010101"/>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楷体_GB2312">
    <w:altName w:val="楷体"/>
    <w:panose1 w:val="02010609030101010101"/>
    <w:charset w:val="86"/>
    <w:family w:val="auto"/>
    <w:pitch w:val="default"/>
    <w:sig w:usb0="00000001" w:usb1="080E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2461816">
    <w:nsid w:val="585C9278"/>
    <w:multiLevelType w:val="singleLevel"/>
    <w:tmpl w:val="585C9278"/>
    <w:lvl w:ilvl="0" w:tentative="1">
      <w:start w:val="13"/>
      <w:numFmt w:val="decimal"/>
      <w:suff w:val="nothing"/>
      <w:lvlText w:val="%1、"/>
      <w:lvlJc w:val="left"/>
    </w:lvl>
  </w:abstractNum>
  <w:num w:numId="1">
    <w:abstractNumId w:val="14824618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w:basedOn w:val="18"/>
    <w:link w:val="15"/>
    <w:uiPriority w:val="0"/>
    <w:rPr>
      <w:sz w:val="18"/>
      <w:szCs w:val="18"/>
    </w:rPr>
  </w:style>
  <w:style w:type="character" w:customStyle="1" w:styleId="28">
    <w:name w:val="页脚 Char"/>
    <w:basedOn w:val="18"/>
    <w:link w:val="14"/>
    <w:uiPriority w:val="0"/>
    <w:rPr>
      <w:sz w:val="18"/>
      <w:szCs w:val="18"/>
    </w:rPr>
  </w:style>
  <w:style w:type="character" w:customStyle="1" w:styleId="29">
    <w:name w:val="标题 1 Char"/>
    <w:basedOn w:val="18"/>
    <w:link w:val="2"/>
    <w:uiPriority w:val="9"/>
    <w:rPr>
      <w:rFonts w:ascii="Times New Roman" w:hAnsi="Times New Roman" w:eastAsia="黑体" w:cs="Times New Roman"/>
      <w:bCs/>
      <w:kern w:val="44"/>
      <w:sz w:val="32"/>
      <w:szCs w:val="44"/>
    </w:rPr>
  </w:style>
  <w:style w:type="character" w:customStyle="1" w:styleId="30">
    <w:name w:val="标题 2 Char"/>
    <w:basedOn w:val="18"/>
    <w:link w:val="3"/>
    <w:uiPriority w:val="9"/>
    <w:rPr>
      <w:rFonts w:ascii="Times New Roman" w:hAnsi="Times New Roman" w:eastAsia="仿宋_GB2312" w:cs="Times New Roman"/>
      <w:b/>
      <w:bCs/>
      <w:kern w:val="0"/>
      <w:sz w:val="32"/>
      <w:szCs w:val="32"/>
    </w:rPr>
  </w:style>
  <w:style w:type="character" w:customStyle="1" w:styleId="31">
    <w:name w:val="标题 3 Char"/>
    <w:basedOn w:val="18"/>
    <w:link w:val="4"/>
    <w:uiPriority w:val="9"/>
    <w:rPr>
      <w:rFonts w:ascii="Times New Roman" w:hAnsi="Times New Roman" w:eastAsia="仿宋_GB2312" w:cs="Times New Roman"/>
      <w:b/>
      <w:bCs/>
      <w:kern w:val="0"/>
      <w:sz w:val="32"/>
      <w:szCs w:val="32"/>
    </w:rPr>
  </w:style>
  <w:style w:type="character" w:customStyle="1" w:styleId="32">
    <w:name w:val="标题 4 Char"/>
    <w:basedOn w:val="18"/>
    <w:link w:val="5"/>
    <w:uiPriority w:val="9"/>
    <w:rPr>
      <w:rFonts w:ascii="Cambria" w:hAnsi="Cambria" w:eastAsia="宋体" w:cs="Times New Roman"/>
      <w:b/>
      <w:bCs/>
      <w:kern w:val="0"/>
      <w:sz w:val="28"/>
      <w:szCs w:val="28"/>
    </w:rPr>
  </w:style>
  <w:style w:type="character" w:customStyle="1" w:styleId="33">
    <w:name w:val="标题 5 Char"/>
    <w:basedOn w:val="18"/>
    <w:link w:val="6"/>
    <w:uiPriority w:val="9"/>
    <w:rPr>
      <w:rFonts w:ascii="Times New Roman" w:hAnsi="Times New Roman" w:eastAsia="仿宋_GB2312" w:cs="Times New Roman"/>
      <w:b/>
      <w:bCs/>
      <w:kern w:val="0"/>
      <w:sz w:val="28"/>
      <w:szCs w:val="28"/>
    </w:rPr>
  </w:style>
  <w:style w:type="character" w:customStyle="1" w:styleId="34">
    <w:name w:val="标题 6 Char"/>
    <w:basedOn w:val="18"/>
    <w:link w:val="7"/>
    <w:uiPriority w:val="9"/>
    <w:rPr>
      <w:rFonts w:ascii="Cambria" w:hAnsi="Cambria" w:eastAsia="宋体" w:cs="Times New Roman"/>
      <w:b/>
      <w:bCs/>
      <w:kern w:val="0"/>
      <w:sz w:val="24"/>
      <w:szCs w:val="24"/>
    </w:rPr>
  </w:style>
  <w:style w:type="character" w:customStyle="1" w:styleId="35">
    <w:name w:val="标题 7 Char"/>
    <w:basedOn w:val="18"/>
    <w:link w:val="8"/>
    <w:uiPriority w:val="9"/>
    <w:rPr>
      <w:rFonts w:ascii="Times New Roman" w:hAnsi="Times New Roman" w:eastAsia="仿宋_GB2312" w:cs="Times New Roman"/>
      <w:b/>
      <w:bCs/>
      <w:kern w:val="0"/>
      <w:sz w:val="24"/>
      <w:szCs w:val="24"/>
    </w:rPr>
  </w:style>
  <w:style w:type="character" w:customStyle="1" w:styleId="36">
    <w:name w:val="标题 8 Char"/>
    <w:basedOn w:val="18"/>
    <w:link w:val="9"/>
    <w:uiPriority w:val="9"/>
    <w:rPr>
      <w:rFonts w:ascii="Cambria" w:hAnsi="Cambria" w:eastAsia="宋体" w:cs="Times New Roman"/>
      <w:kern w:val="0"/>
      <w:sz w:val="24"/>
      <w:szCs w:val="24"/>
    </w:rPr>
  </w:style>
  <w:style w:type="character" w:customStyle="1" w:styleId="37">
    <w:name w:val="标题 9 Char"/>
    <w:basedOn w:val="18"/>
    <w:link w:val="10"/>
    <w:uiPriority w:val="9"/>
    <w:rPr>
      <w:rFonts w:ascii="Cambria" w:hAnsi="Cambria" w:eastAsia="宋体" w:cs="Times New Roman"/>
      <w:kern w:val="0"/>
      <w:sz w:val="20"/>
      <w:szCs w:val="21"/>
    </w:rPr>
  </w:style>
  <w:style w:type="character" w:customStyle="1" w:styleId="38">
    <w:name w:val="批注框文本 Char"/>
    <w:basedOn w:val="18"/>
    <w:link w:val="13"/>
    <w:semiHidden/>
    <w:uiPriority w:val="99"/>
    <w:rPr>
      <w:rFonts w:ascii="Calibri" w:hAnsi="Calibri" w:eastAsia="宋体" w:cs="Times New Roman"/>
      <w:sz w:val="18"/>
      <w:szCs w:val="18"/>
    </w:rPr>
  </w:style>
  <w:style w:type="character" w:customStyle="1" w:styleId="39">
    <w:name w:val="标题 Char"/>
    <w:basedOn w:val="18"/>
    <w:link w:val="17"/>
    <w:uiPriority w:val="10"/>
    <w:rPr>
      <w:rFonts w:ascii="Times New Roman" w:hAnsi="Times New Roman" w:eastAsia="黑体" w:cs="Times New Roman"/>
      <w:b/>
      <w:bCs/>
      <w:kern w:val="0"/>
      <w:sz w:val="36"/>
      <w:szCs w:val="32"/>
    </w:rPr>
  </w:style>
  <w:style w:type="character" w:customStyle="1" w:styleId="40">
    <w:name w:val="副标题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关</cp:lastModifiedBy>
  <cp:lastPrinted>2016-12-21T07:24:00Z</cp:lastPrinted>
  <dcterms:modified xsi:type="dcterms:W3CDTF">2016-12-23T04:22:15Z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