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header+xml" PartName="/word/header1.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adjustRightInd w:val="0"/>
        <w:snapToGrid w:val="0"/>
        <w:spacing w:line="360" w:lineRule="auto"/>
        <w:rPr>
          <w:rFonts w:ascii="黑体" w:eastAsia="黑体"/>
          <w:szCs w:val="32"/>
        </w:rPr>
      </w:pPr>
    </w:p>
    <w:p>
      <w:pPr>
        <w:adjustRightInd w:val="0"/>
        <w:snapToGrid w:val="0"/>
        <w:spacing w:line="360" w:lineRule="auto"/>
        <w:ind w:firstLine="640"/>
        <w:jc w:val="center"/>
        <w:rPr>
          <w:rFonts w:ascii="黑体" w:eastAsia="黑体"/>
          <w:szCs w:val="32"/>
        </w:rPr>
      </w:pPr>
    </w:p>
    <w:p>
      <w:pPr>
        <w:adjustRightInd w:val="0"/>
        <w:snapToGrid w:val="0"/>
        <w:spacing w:line="360" w:lineRule="auto"/>
        <w:jc w:val="center"/>
        <w:rPr>
          <w:rFonts w:ascii="方正小标宋简体" w:eastAsia="方正小标宋简体"/>
          <w:sz w:val="36"/>
          <w:szCs w:val="36"/>
        </w:rPr>
      </w:pPr>
      <w:r>
        <w:rPr>
          <w:rFonts w:hint="eastAsia" w:ascii="方正小标宋简体" w:eastAsia="方正小标宋简体"/>
          <w:sz w:val="36"/>
          <w:szCs w:val="36"/>
        </w:rPr>
        <w:t>2015年度市级部门决算公开参考格式</w:t>
      </w:r>
    </w:p>
    <w:p>
      <w:pPr>
        <w:kinsoku w:val="0"/>
        <w:overflowPunct w:val="0"/>
        <w:adjustRightInd w:val="0"/>
        <w:snapToGrid w:val="0"/>
        <w:spacing w:line="360" w:lineRule="auto"/>
        <w:ind w:left="101" w:right="3569" w:firstLine="640"/>
        <w:rPr>
          <w:rFonts w:ascii="仿宋_GB2312"/>
          <w:szCs w:val="32"/>
        </w:rPr>
      </w:pPr>
    </w:p>
    <w:p>
      <w:pPr>
        <w:kinsoku w:val="0"/>
        <w:overflowPunct w:val="0"/>
        <w:adjustRightInd w:val="0"/>
        <w:snapToGrid w:val="0"/>
        <w:spacing w:line="360" w:lineRule="auto"/>
        <w:ind w:left="-142" w:right="51" w:firstLine="39" w:firstLineChars="7"/>
        <w:jc w:val="center"/>
        <w:rPr>
          <w:rFonts w:ascii="黑体" w:eastAsia="黑体" w:cs="黑体"/>
          <w:sz w:val="56"/>
          <w:szCs w:val="56"/>
        </w:rPr>
      </w:pPr>
      <w:r>
        <w:rPr>
          <w:rFonts w:hint="eastAsia" w:ascii="黑体" w:eastAsia="黑体" w:cs="黑体"/>
          <w:sz w:val="56"/>
          <w:szCs w:val="56"/>
        </w:rPr>
        <w:t>目</w:t>
      </w:r>
      <w:r>
        <w:rPr>
          <w:rFonts w:ascii="黑体" w:eastAsia="黑体" w:cs="黑体"/>
          <w:spacing w:val="2"/>
          <w:sz w:val="56"/>
          <w:szCs w:val="56"/>
        </w:rPr>
        <w:t xml:space="preserve"> </w:t>
      </w:r>
      <w:r>
        <w:rPr>
          <w:rFonts w:hint="eastAsia" w:ascii="黑体" w:eastAsia="黑体" w:cs="黑体"/>
          <w:sz w:val="56"/>
          <w:szCs w:val="56"/>
        </w:rPr>
        <w:t>录</w:t>
      </w:r>
    </w:p>
    <w:p>
      <w:pPr>
        <w:kinsoku w:val="0"/>
        <w:overflowPunct w:val="0"/>
        <w:adjustRightInd w:val="0"/>
        <w:snapToGrid w:val="0"/>
        <w:spacing w:line="360" w:lineRule="auto"/>
        <w:ind w:right="3569" w:firstLine="640"/>
        <w:rPr>
          <w:rFonts w:ascii="仿宋" w:hAnsi="仿宋" w:eastAsia="仿宋" w:cs="黑体"/>
          <w:w w:val="99"/>
          <w:sz w:val="32"/>
          <w:szCs w:val="32"/>
        </w:rPr>
      </w:pPr>
      <w:r>
        <w:rPr>
          <w:rFonts w:hint="eastAsia" w:ascii="仿宋" w:hAnsi="仿宋" w:eastAsia="仿宋" w:cs="黑体"/>
          <w:sz w:val="32"/>
          <w:szCs w:val="32"/>
        </w:rPr>
        <w:t>第一部分</w:t>
      </w:r>
      <w:r>
        <w:rPr>
          <w:rFonts w:ascii="仿宋" w:hAnsi="仿宋" w:eastAsia="仿宋" w:cs="黑体"/>
          <w:sz w:val="32"/>
          <w:szCs w:val="32"/>
        </w:rPr>
        <w:t xml:space="preserve"> </w:t>
      </w:r>
      <w:r>
        <w:rPr>
          <w:rFonts w:hint="eastAsia" w:ascii="仿宋" w:hAnsi="仿宋" w:eastAsia="仿宋" w:cs="黑体"/>
          <w:sz w:val="32"/>
          <w:szCs w:val="32"/>
          <w:lang w:eastAsia="zh-CN"/>
        </w:rPr>
        <w:t>开发区计生委</w:t>
      </w:r>
      <w:r>
        <w:rPr>
          <w:rFonts w:hint="eastAsia" w:ascii="仿宋" w:hAnsi="仿宋" w:eastAsia="仿宋" w:cs="黑体"/>
          <w:sz w:val="32"/>
          <w:szCs w:val="32"/>
        </w:rPr>
        <w:t>概况</w:t>
      </w:r>
      <w:r>
        <w:rPr>
          <w:rFonts w:ascii="仿宋" w:hAnsi="仿宋" w:eastAsia="仿宋" w:cs="黑体"/>
          <w:w w:val="99"/>
          <w:sz w:val="32"/>
          <w:szCs w:val="32"/>
        </w:rPr>
        <w:t xml:space="preserve"> </w:t>
      </w:r>
    </w:p>
    <w:p>
      <w:pPr>
        <w:kinsoku w:val="0"/>
        <w:overflowPunct w:val="0"/>
        <w:adjustRightInd w:val="0"/>
        <w:snapToGrid w:val="0"/>
        <w:spacing w:line="360" w:lineRule="auto"/>
        <w:ind w:right="3569" w:firstLine="960" w:firstLineChars="300"/>
        <w:jc w:val="left"/>
        <w:rPr>
          <w:rFonts w:ascii="仿宋" w:hAnsi="仿宋" w:eastAsia="仿宋" w:cs="仿宋_GB2312"/>
          <w:sz w:val="32"/>
          <w:szCs w:val="32"/>
        </w:rPr>
      </w:pPr>
      <w:r>
        <w:rPr>
          <w:rFonts w:hint="eastAsia" w:ascii="仿宋" w:hAnsi="仿宋" w:eastAsia="仿宋" w:cs="仿宋_GB2312"/>
          <w:sz w:val="32"/>
          <w:szCs w:val="32"/>
        </w:rPr>
        <w:t>一、主要职能</w:t>
      </w:r>
    </w:p>
    <w:p>
      <w:pPr>
        <w:kinsoku w:val="0"/>
        <w:overflowPunct w:val="0"/>
        <w:adjustRightInd w:val="0"/>
        <w:snapToGrid w:val="0"/>
        <w:spacing w:line="360" w:lineRule="auto"/>
        <w:ind w:right="3569" w:firstLine="960" w:firstLineChars="300"/>
        <w:jc w:val="left"/>
        <w:rPr>
          <w:rFonts w:ascii="仿宋" w:hAnsi="仿宋" w:eastAsia="仿宋" w:cs="仿宋_GB2312"/>
          <w:sz w:val="32"/>
          <w:szCs w:val="32"/>
        </w:rPr>
      </w:pPr>
      <w:r>
        <w:rPr>
          <w:rFonts w:hint="eastAsia" w:ascii="仿宋" w:hAnsi="仿宋" w:eastAsia="仿宋" w:cs="仿宋_GB2312"/>
          <w:sz w:val="32"/>
          <w:szCs w:val="32"/>
        </w:rPr>
        <w:t>二、部门决算单位构成</w:t>
      </w:r>
    </w:p>
    <w:p>
      <w:pPr>
        <w:kinsoku w:val="0"/>
        <w:overflowPunct w:val="0"/>
        <w:adjustRightInd w:val="0"/>
        <w:snapToGrid w:val="0"/>
        <w:spacing w:line="360" w:lineRule="auto"/>
        <w:ind w:left="101" w:firstLine="640"/>
        <w:rPr>
          <w:rFonts w:ascii="仿宋" w:hAnsi="仿宋" w:eastAsia="仿宋" w:cs="黑体"/>
          <w:sz w:val="32"/>
          <w:szCs w:val="32"/>
        </w:rPr>
      </w:pPr>
      <w:r>
        <w:rPr>
          <w:rFonts w:hint="eastAsia" w:ascii="仿宋" w:hAnsi="仿宋" w:eastAsia="仿宋" w:cs="黑体"/>
          <w:sz w:val="32"/>
          <w:szCs w:val="32"/>
        </w:rPr>
        <w:t>第二部分</w:t>
      </w:r>
      <w:r>
        <w:rPr>
          <w:rFonts w:ascii="仿宋" w:hAnsi="仿宋" w:eastAsia="仿宋" w:cs="黑体"/>
          <w:spacing w:val="-32"/>
          <w:sz w:val="32"/>
          <w:szCs w:val="32"/>
        </w:rPr>
        <w:t xml:space="preserve"> </w:t>
      </w:r>
      <w:r>
        <w:rPr>
          <w:rFonts w:hint="eastAsia" w:ascii="仿宋" w:hAnsi="仿宋" w:eastAsia="仿宋" w:cs="黑体"/>
          <w:spacing w:val="-32"/>
          <w:sz w:val="32"/>
          <w:szCs w:val="32"/>
          <w:lang w:eastAsia="zh-CN"/>
        </w:rPr>
        <w:t>开发区计生委</w:t>
      </w:r>
      <w:r>
        <w:rPr>
          <w:rFonts w:hint="eastAsia" w:ascii="仿宋" w:hAnsi="仿宋" w:eastAsia="仿宋"/>
          <w:sz w:val="32"/>
          <w:szCs w:val="32"/>
        </w:rPr>
        <w:t>2</w:t>
      </w:r>
      <w:r>
        <w:rPr>
          <w:rFonts w:ascii="仿宋" w:hAnsi="仿宋" w:eastAsia="仿宋" w:cs="黑体"/>
          <w:sz w:val="32"/>
          <w:szCs w:val="32"/>
        </w:rPr>
        <w:t>015</w:t>
      </w:r>
      <w:r>
        <w:rPr>
          <w:rFonts w:ascii="仿宋" w:hAnsi="仿宋" w:eastAsia="仿宋" w:cs="黑体"/>
          <w:spacing w:val="-116"/>
          <w:sz w:val="32"/>
          <w:szCs w:val="32"/>
        </w:rPr>
        <w:t xml:space="preserve"> </w:t>
      </w:r>
      <w:r>
        <w:rPr>
          <w:rFonts w:hint="eastAsia" w:ascii="仿宋" w:hAnsi="仿宋" w:eastAsia="仿宋" w:cs="黑体"/>
          <w:sz w:val="32"/>
          <w:szCs w:val="32"/>
        </w:rPr>
        <w:t>年度部门决算表</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一、收入支出决算总表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二、收入决算表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三、支出决算表</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四、财政拨款收入支出决算总表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五、一般公共预算财政拨款支出决算表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六、一般公共预算财政拨款基本支出决算表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七、一般公共预算财政拨款“三公”经费支出决算表</w:t>
      </w:r>
      <w:r>
        <w:rPr>
          <w:rFonts w:ascii="仿宋" w:hAnsi="仿宋" w:eastAsia="仿宋" w:cs="仿宋_GB2312"/>
          <w:sz w:val="32"/>
          <w:szCs w:val="32"/>
        </w:rPr>
        <w:t xml:space="preserve"> </w:t>
      </w:r>
    </w:p>
    <w:p>
      <w:pPr>
        <w:kinsoku w:val="0"/>
        <w:overflowPunct w:val="0"/>
        <w:adjustRightInd w:val="0"/>
        <w:snapToGrid w:val="0"/>
        <w:spacing w:line="360" w:lineRule="auto"/>
        <w:ind w:right="51" w:firstLine="960" w:firstLineChars="300"/>
        <w:jc w:val="left"/>
        <w:rPr>
          <w:rFonts w:ascii="仿宋" w:hAnsi="仿宋" w:eastAsia="仿宋" w:cs="仿宋_GB2312"/>
          <w:sz w:val="32"/>
          <w:szCs w:val="32"/>
        </w:rPr>
      </w:pPr>
      <w:r>
        <w:rPr>
          <w:rFonts w:hint="eastAsia" w:ascii="仿宋" w:hAnsi="仿宋" w:eastAsia="仿宋" w:cs="仿宋_GB2312"/>
          <w:sz w:val="32"/>
          <w:szCs w:val="32"/>
        </w:rPr>
        <w:t>八、政府性基金预算财政拨款收入支出决算表</w:t>
      </w:r>
    </w:p>
    <w:p>
      <w:pPr>
        <w:kinsoku w:val="0"/>
        <w:overflowPunct w:val="0"/>
        <w:adjustRightInd w:val="0"/>
        <w:snapToGrid w:val="0"/>
        <w:spacing w:line="360" w:lineRule="auto"/>
        <w:ind w:left="101" w:right="521" w:firstLine="640"/>
        <w:rPr>
          <w:rFonts w:ascii="仿宋" w:hAnsi="仿宋" w:eastAsia="仿宋" w:cs="黑体"/>
          <w:w w:val="99"/>
          <w:sz w:val="32"/>
          <w:szCs w:val="32"/>
        </w:rPr>
      </w:pPr>
      <w:r>
        <w:rPr>
          <w:rFonts w:hint="eastAsia" w:ascii="仿宋" w:hAnsi="仿宋" w:eastAsia="仿宋" w:cs="黑体"/>
          <w:sz w:val="32"/>
          <w:szCs w:val="32"/>
        </w:rPr>
        <w:t>第三部分</w:t>
      </w:r>
      <w:r>
        <w:rPr>
          <w:rFonts w:ascii="仿宋" w:hAnsi="仿宋" w:eastAsia="仿宋" w:cs="黑体"/>
          <w:spacing w:val="-38"/>
          <w:sz w:val="32"/>
          <w:szCs w:val="32"/>
        </w:rPr>
        <w:t xml:space="preserve"> </w:t>
      </w:r>
      <w:r>
        <w:rPr>
          <w:rFonts w:hint="eastAsia" w:ascii="仿宋" w:hAnsi="仿宋" w:eastAsia="仿宋" w:cs="黑体"/>
          <w:spacing w:val="-38"/>
          <w:sz w:val="32"/>
          <w:szCs w:val="32"/>
          <w:lang w:eastAsia="zh-CN"/>
        </w:rPr>
        <w:t>开发区计生委</w:t>
      </w:r>
      <w:r>
        <w:rPr>
          <w:rFonts w:ascii="仿宋" w:hAnsi="仿宋" w:eastAsia="仿宋" w:cs="黑体"/>
          <w:spacing w:val="-119"/>
          <w:sz w:val="32"/>
          <w:szCs w:val="32"/>
        </w:rPr>
        <w:t xml:space="preserve"> </w:t>
      </w:r>
      <w:r>
        <w:rPr>
          <w:rFonts w:ascii="仿宋" w:hAnsi="仿宋" w:eastAsia="仿宋" w:cs="黑体"/>
          <w:sz w:val="32"/>
          <w:szCs w:val="32"/>
        </w:rPr>
        <w:t>2015</w:t>
      </w:r>
      <w:r>
        <w:rPr>
          <w:rFonts w:ascii="仿宋" w:hAnsi="仿宋" w:eastAsia="仿宋" w:cs="黑体"/>
          <w:spacing w:val="-119"/>
          <w:sz w:val="32"/>
          <w:szCs w:val="32"/>
        </w:rPr>
        <w:t xml:space="preserve"> </w:t>
      </w:r>
      <w:r>
        <w:rPr>
          <w:rFonts w:hint="eastAsia" w:ascii="仿宋" w:hAnsi="仿宋" w:eastAsia="仿宋" w:cs="黑体"/>
          <w:sz w:val="32"/>
          <w:szCs w:val="32"/>
        </w:rPr>
        <w:t>年度部门决算情况说明</w:t>
      </w:r>
      <w:r>
        <w:rPr>
          <w:rFonts w:ascii="仿宋" w:hAnsi="仿宋" w:eastAsia="仿宋" w:cs="黑体"/>
          <w:w w:val="99"/>
          <w:sz w:val="32"/>
          <w:szCs w:val="32"/>
        </w:rPr>
        <w:t xml:space="preserve"> </w:t>
      </w:r>
    </w:p>
    <w:p>
      <w:pPr>
        <w:kinsoku w:val="0"/>
        <w:overflowPunct w:val="0"/>
        <w:adjustRightInd w:val="0"/>
        <w:snapToGrid w:val="0"/>
        <w:spacing w:line="360" w:lineRule="auto"/>
        <w:ind w:left="101" w:right="521" w:firstLine="640"/>
        <w:rPr>
          <w:rFonts w:ascii="仿宋" w:hAnsi="仿宋" w:eastAsia="仿宋" w:cs="黑体"/>
          <w:sz w:val="32"/>
          <w:szCs w:val="32"/>
        </w:rPr>
      </w:pPr>
      <w:r>
        <w:rPr>
          <w:rFonts w:hint="eastAsia" w:ascii="仿宋" w:hAnsi="仿宋" w:eastAsia="仿宋" w:cs="黑体"/>
          <w:sz w:val="32"/>
          <w:szCs w:val="32"/>
        </w:rPr>
        <w:t>第四部分</w:t>
      </w:r>
      <w:r>
        <w:rPr>
          <w:rFonts w:ascii="仿宋" w:hAnsi="仿宋" w:eastAsia="仿宋" w:cs="黑体"/>
          <w:spacing w:val="-32"/>
          <w:sz w:val="32"/>
          <w:szCs w:val="32"/>
        </w:rPr>
        <w:t xml:space="preserve"> </w:t>
      </w:r>
      <w:r>
        <w:rPr>
          <w:rFonts w:hint="eastAsia" w:ascii="仿宋" w:hAnsi="仿宋" w:eastAsia="仿宋" w:cs="黑体"/>
          <w:sz w:val="32"/>
          <w:szCs w:val="32"/>
        </w:rPr>
        <w:t>名词解释</w:t>
      </w:r>
    </w:p>
    <w:p>
      <w:pPr>
        <w:kinsoku w:val="0"/>
        <w:overflowPunct w:val="0"/>
        <w:adjustRightInd w:val="0"/>
        <w:snapToGrid w:val="0"/>
        <w:spacing w:line="360" w:lineRule="auto"/>
        <w:ind w:left="101" w:right="521" w:firstLine="640"/>
        <w:rPr>
          <w:rFonts w:ascii="仿宋" w:hAnsi="仿宋" w:eastAsia="仿宋" w:cs="黑体"/>
          <w:sz w:val="32"/>
          <w:szCs w:val="32"/>
        </w:rPr>
      </w:pPr>
    </w:p>
    <w:p>
      <w:pPr>
        <w:adjustRightInd w:val="0"/>
        <w:snapToGrid w:val="0"/>
        <w:spacing w:line="360" w:lineRule="auto"/>
        <w:ind w:firstLine="640"/>
        <w:jc w:val="center"/>
        <w:rPr>
          <w:rFonts w:ascii="仿宋" w:hAnsi="仿宋" w:eastAsia="仿宋"/>
          <w:sz w:val="32"/>
          <w:szCs w:val="32"/>
        </w:rPr>
      </w:pPr>
    </w:p>
    <w:p>
      <w:pPr>
        <w:adjustRightInd w:val="0"/>
        <w:snapToGrid w:val="0"/>
        <w:spacing w:line="360" w:lineRule="auto"/>
        <w:ind w:firstLine="640"/>
        <w:jc w:val="center"/>
        <w:rPr>
          <w:rFonts w:ascii="仿宋" w:hAnsi="仿宋" w:eastAsia="仿宋"/>
          <w:sz w:val="32"/>
          <w:szCs w:val="32"/>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第一部分</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lang w:eastAsia="zh-CN"/>
        </w:rPr>
        <w:t>开发区计生委</w:t>
      </w:r>
      <w:r>
        <w:rPr>
          <w:rFonts w:hint="eastAsia" w:ascii="仿宋" w:hAnsi="仿宋" w:eastAsia="仿宋"/>
          <w:sz w:val="32"/>
          <w:szCs w:val="32"/>
        </w:rPr>
        <w:t>概况</w:t>
      </w:r>
    </w:p>
    <w:p>
      <w:pPr>
        <w:adjustRightInd w:val="0"/>
        <w:snapToGrid w:val="0"/>
        <w:spacing w:line="360" w:lineRule="auto"/>
        <w:ind w:firstLine="640"/>
        <w:jc w:val="center"/>
        <w:rPr>
          <w:rFonts w:ascii="仿宋" w:hAnsi="仿宋" w:eastAsia="仿宋"/>
          <w:sz w:val="32"/>
          <w:szCs w:val="32"/>
        </w:rPr>
      </w:pP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一、</w:t>
      </w:r>
      <w:r>
        <w:rPr>
          <w:rFonts w:hint="eastAsia" w:ascii="仿宋" w:hAnsi="仿宋" w:eastAsia="仿宋"/>
          <w:sz w:val="32"/>
          <w:szCs w:val="32"/>
          <w:lang w:eastAsia="zh-CN"/>
        </w:rPr>
        <w:t>开发区计生委</w:t>
      </w:r>
      <w:r>
        <w:rPr>
          <w:rFonts w:hint="eastAsia" w:ascii="仿宋" w:hAnsi="仿宋" w:eastAsia="仿宋"/>
          <w:sz w:val="32"/>
          <w:szCs w:val="32"/>
        </w:rPr>
        <w:t>主要职责</w:t>
      </w:r>
    </w:p>
    <w:p>
      <w:pPr>
        <w:adjustRightInd w:val="0"/>
        <w:snapToGrid w:val="0"/>
        <w:spacing w:line="360" w:lineRule="auto"/>
        <w:ind w:firstLine="640"/>
        <w:rPr>
          <w:rFonts w:ascii="仿宋" w:hAnsi="仿宋" w:eastAsia="仿宋" w:cs="Courier New"/>
          <w:kern w:val="0"/>
          <w:sz w:val="32"/>
          <w:szCs w:val="32"/>
        </w:rPr>
      </w:pPr>
      <w:r>
        <w:rPr>
          <w:rFonts w:hint="eastAsia" w:ascii="仿宋" w:hAnsi="仿宋" w:eastAsia="仿宋" w:cs="Courier New"/>
          <w:kern w:val="0"/>
          <w:sz w:val="32"/>
          <w:szCs w:val="32"/>
        </w:rPr>
        <w:t>（一）</w:t>
      </w:r>
      <w:r>
        <w:rPr>
          <w:rFonts w:hint="eastAsia" w:ascii="仿宋" w:hAnsi="仿宋" w:eastAsia="仿宋" w:cs="Courier New"/>
          <w:kern w:val="0"/>
          <w:sz w:val="32"/>
          <w:szCs w:val="32"/>
          <w:lang w:eastAsia="zh-CN"/>
        </w:rPr>
        <w:t>贯彻执行国家、省、市关于人口计生工作的方针、政策和法规，推动人口计生工作的综合治理。</w:t>
      </w:r>
    </w:p>
    <w:p>
      <w:pPr>
        <w:adjustRightInd w:val="0"/>
        <w:snapToGrid w:val="0"/>
        <w:spacing w:line="360" w:lineRule="auto"/>
        <w:ind w:firstLine="640"/>
        <w:rPr>
          <w:rFonts w:ascii="仿宋" w:hAnsi="仿宋" w:eastAsia="仿宋" w:cs="Courier New"/>
          <w:kern w:val="0"/>
          <w:sz w:val="32"/>
          <w:szCs w:val="32"/>
        </w:rPr>
      </w:pPr>
      <w:r>
        <w:rPr>
          <w:rFonts w:hint="eastAsia" w:ascii="仿宋" w:hAnsi="仿宋" w:eastAsia="仿宋" w:cs="Courier New"/>
          <w:kern w:val="0"/>
          <w:sz w:val="32"/>
          <w:szCs w:val="32"/>
        </w:rPr>
        <w:t>（二）</w:t>
      </w:r>
      <w:r>
        <w:rPr>
          <w:rFonts w:hint="eastAsia" w:ascii="仿宋" w:hAnsi="仿宋" w:eastAsia="仿宋" w:cs="Courier New"/>
          <w:kern w:val="0"/>
          <w:sz w:val="32"/>
          <w:szCs w:val="32"/>
          <w:lang w:eastAsia="zh-CN"/>
        </w:rPr>
        <w:t>负责全区人口计生统计工作，组织实施计生抽样调查；综合管理计生技术服务和性别比治理工作；组织开展人口计生宣传教育工作；负责指导城市人口、流动人口计生工作；负责计生依法行政和信访案件查处工作，协助有关部门建立利益导向机制，做好计划生育村（居）民自治工作。</w:t>
      </w:r>
    </w:p>
    <w:p>
      <w:pPr>
        <w:adjustRightInd w:val="0"/>
        <w:snapToGrid w:val="0"/>
        <w:spacing w:line="360" w:lineRule="auto"/>
        <w:rPr>
          <w:rFonts w:hint="eastAsia" w:ascii="仿宋" w:hAnsi="仿宋" w:eastAsia="仿宋"/>
          <w:sz w:val="32"/>
          <w:szCs w:val="32"/>
          <w:lang w:val="en-US" w:eastAsia="zh-CN"/>
        </w:rPr>
      </w:pPr>
      <w:r>
        <w:rPr>
          <w:rFonts w:hint="eastAsia" w:ascii="仿宋" w:hAnsi="仿宋" w:eastAsia="仿宋"/>
          <w:sz w:val="32"/>
          <w:szCs w:val="32"/>
          <w:lang w:val="en-US" w:eastAsia="zh-CN"/>
        </w:rPr>
        <w:t xml:space="preserve">     （三）承办党工委、管委会交办的其他工作。</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二、</w:t>
      </w:r>
      <w:r>
        <w:rPr>
          <w:rFonts w:hint="eastAsia" w:ascii="仿宋" w:hAnsi="仿宋" w:eastAsia="仿宋"/>
          <w:sz w:val="32"/>
          <w:szCs w:val="32"/>
          <w:lang w:eastAsia="zh-CN"/>
        </w:rPr>
        <w:t>开发区计生委</w:t>
      </w:r>
      <w:r>
        <w:rPr>
          <w:rFonts w:hint="eastAsia" w:ascii="仿宋" w:hAnsi="仿宋" w:eastAsia="仿宋"/>
          <w:sz w:val="32"/>
          <w:szCs w:val="32"/>
        </w:rPr>
        <w:t>决算单位构成</w:t>
      </w:r>
    </w:p>
    <w:p>
      <w:pPr>
        <w:pStyle w:val="12"/>
        <w:kinsoku w:val="0"/>
        <w:overflowPunct w:val="0"/>
        <w:snapToGrid w:val="0"/>
        <w:spacing w:line="360" w:lineRule="auto"/>
        <w:ind w:left="121" w:right="118" w:firstLine="360"/>
        <w:rPr>
          <w:rFonts w:hint="eastAsia" w:ascii="仿宋" w:hAnsi="仿宋" w:eastAsia="仿宋"/>
          <w:spacing w:val="-1"/>
        </w:rPr>
      </w:pPr>
      <w:r>
        <w:rPr>
          <w:rFonts w:hint="eastAsia" w:ascii="仿宋" w:hAnsi="仿宋" w:eastAsia="仿宋"/>
          <w:spacing w:val="2"/>
          <w:lang w:eastAsia="zh-CN"/>
        </w:rPr>
        <w:t>计生委</w:t>
      </w:r>
      <w:r>
        <w:rPr>
          <w:rFonts w:hint="eastAsia" w:ascii="仿宋" w:hAnsi="仿宋" w:eastAsia="仿宋"/>
          <w:spacing w:val="2"/>
        </w:rPr>
        <w:t>部门</w:t>
      </w:r>
      <w:r>
        <w:rPr>
          <w:rFonts w:hint="eastAsia" w:ascii="仿宋" w:hAnsi="仿宋" w:eastAsia="仿宋"/>
        </w:rPr>
        <w:t>决</w:t>
      </w:r>
      <w:r>
        <w:rPr>
          <w:rFonts w:hint="eastAsia" w:ascii="仿宋" w:hAnsi="仿宋" w:eastAsia="仿宋"/>
          <w:spacing w:val="2"/>
        </w:rPr>
        <w:t>算包括机关本级</w:t>
      </w:r>
      <w:r>
        <w:rPr>
          <w:rFonts w:hint="eastAsia" w:ascii="仿宋" w:hAnsi="仿宋" w:eastAsia="仿宋"/>
          <w:spacing w:val="-1"/>
        </w:rPr>
        <w:t>决算。</w:t>
      </w:r>
    </w:p>
    <w:p>
      <w:pPr>
        <w:pStyle w:val="12"/>
        <w:kinsoku w:val="0"/>
        <w:overflowPunct w:val="0"/>
        <w:snapToGrid w:val="0"/>
        <w:spacing w:line="360" w:lineRule="auto"/>
        <w:ind w:left="121" w:right="118" w:firstLine="360"/>
        <w:rPr>
          <w:rFonts w:hint="eastAsia" w:ascii="仿宋" w:hAnsi="仿宋" w:eastAsia="仿宋"/>
          <w:spacing w:val="-1"/>
        </w:rPr>
      </w:pPr>
    </w:p>
    <w:p>
      <w:pPr>
        <w:pStyle w:val="12"/>
        <w:kinsoku w:val="0"/>
        <w:overflowPunct w:val="0"/>
        <w:snapToGrid w:val="0"/>
        <w:spacing w:line="360" w:lineRule="auto"/>
        <w:ind w:left="121" w:right="118" w:firstLine="360"/>
        <w:rPr>
          <w:rFonts w:hint="eastAsia" w:ascii="仿宋" w:hAnsi="仿宋" w:eastAsia="仿宋"/>
          <w:spacing w:val="-1"/>
        </w:rPr>
      </w:pPr>
    </w:p>
    <w:p>
      <w:pPr>
        <w:pStyle w:val="12"/>
        <w:kinsoku w:val="0"/>
        <w:overflowPunct w:val="0"/>
        <w:snapToGrid w:val="0"/>
        <w:spacing w:line="360" w:lineRule="auto"/>
        <w:ind w:left="121" w:right="118" w:firstLine="360"/>
        <w:rPr>
          <w:rFonts w:hint="eastAsia" w:ascii="仿宋" w:hAnsi="仿宋" w:eastAsia="仿宋"/>
          <w:spacing w:val="-1"/>
        </w:rPr>
      </w:pPr>
    </w:p>
    <w:p>
      <w:pPr>
        <w:pStyle w:val="12"/>
        <w:kinsoku w:val="0"/>
        <w:overflowPunct w:val="0"/>
        <w:snapToGrid w:val="0"/>
        <w:spacing w:line="360" w:lineRule="auto"/>
        <w:ind w:left="121" w:right="118" w:firstLine="360"/>
        <w:rPr>
          <w:rFonts w:hint="eastAsia" w:ascii="仿宋" w:hAnsi="仿宋" w:eastAsia="仿宋"/>
          <w:spacing w:val="-1"/>
        </w:rPr>
      </w:pPr>
    </w:p>
    <w:p>
      <w:pPr>
        <w:pStyle w:val="12"/>
        <w:kinsoku w:val="0"/>
        <w:overflowPunct w:val="0"/>
        <w:snapToGrid w:val="0"/>
        <w:spacing w:line="360" w:lineRule="auto"/>
        <w:ind w:left="121" w:right="118" w:firstLine="360"/>
        <w:rPr>
          <w:rFonts w:hint="eastAsia" w:ascii="仿宋" w:hAnsi="仿宋" w:eastAsia="仿宋"/>
          <w:spacing w:val="-1"/>
        </w:rPr>
      </w:pPr>
    </w:p>
    <w:p>
      <w:pPr>
        <w:pStyle w:val="12"/>
        <w:kinsoku w:val="0"/>
        <w:overflowPunct w:val="0"/>
        <w:snapToGrid w:val="0"/>
        <w:spacing w:line="360" w:lineRule="auto"/>
        <w:ind w:left="121" w:right="118" w:firstLine="360"/>
        <w:rPr>
          <w:rFonts w:hint="eastAsia" w:ascii="仿宋" w:hAnsi="仿宋" w:eastAsia="仿宋"/>
          <w:spacing w:val="-1"/>
        </w:rPr>
      </w:pPr>
    </w:p>
    <w:p>
      <w:pPr>
        <w:pStyle w:val="12"/>
        <w:kinsoku w:val="0"/>
        <w:overflowPunct w:val="0"/>
        <w:snapToGrid w:val="0"/>
        <w:spacing w:line="360" w:lineRule="auto"/>
        <w:ind w:left="121" w:right="118" w:firstLine="360"/>
        <w:rPr>
          <w:rFonts w:hint="eastAsia" w:ascii="仿宋" w:hAnsi="仿宋" w:eastAsia="仿宋"/>
          <w:spacing w:val="-1"/>
        </w:rPr>
      </w:pPr>
    </w:p>
    <w:p>
      <w:pPr>
        <w:pStyle w:val="12"/>
        <w:kinsoku w:val="0"/>
        <w:overflowPunct w:val="0"/>
        <w:snapToGrid w:val="0"/>
        <w:spacing w:line="360" w:lineRule="auto"/>
        <w:ind w:left="121" w:right="118" w:firstLine="360"/>
        <w:rPr>
          <w:rFonts w:hint="eastAsia" w:ascii="仿宋" w:hAnsi="仿宋" w:eastAsia="仿宋"/>
          <w:spacing w:val="-1"/>
        </w:rPr>
      </w:pP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rPr>
        <w:t>第二部分</w:t>
      </w:r>
    </w:p>
    <w:p>
      <w:pPr>
        <w:adjustRightInd w:val="0"/>
        <w:snapToGrid w:val="0"/>
        <w:spacing w:line="360" w:lineRule="auto"/>
        <w:jc w:val="center"/>
        <w:rPr>
          <w:rFonts w:ascii="仿宋" w:hAnsi="仿宋" w:eastAsia="仿宋"/>
          <w:sz w:val="32"/>
          <w:szCs w:val="32"/>
        </w:rPr>
      </w:pPr>
      <w:r>
        <w:rPr>
          <w:rFonts w:hint="eastAsia" w:ascii="仿宋" w:hAnsi="仿宋" w:eastAsia="仿宋"/>
          <w:sz w:val="32"/>
          <w:szCs w:val="32"/>
          <w:lang w:eastAsia="zh-CN"/>
        </w:rPr>
        <w:t>计生委</w:t>
      </w:r>
      <w:r>
        <w:rPr>
          <w:rFonts w:hint="eastAsia" w:ascii="仿宋" w:hAnsi="仿宋" w:eastAsia="仿宋"/>
          <w:sz w:val="32"/>
          <w:szCs w:val="32"/>
        </w:rPr>
        <w:t>2015年度部门决算表</w:t>
      </w:r>
      <w:r>
        <w:rPr>
          <w:rFonts w:hint="eastAsia" w:ascii="仿宋" w:hAnsi="仿宋" w:eastAsia="仿宋"/>
          <w:sz w:val="32"/>
          <w:szCs w:val="32"/>
          <w:lang w:eastAsia="zh-CN"/>
        </w:rPr>
        <w:t>（附后）</w:t>
      </w:r>
    </w:p>
    <w:p>
      <w:pPr>
        <w:adjustRightInd w:val="0"/>
        <w:snapToGrid w:val="0"/>
        <w:spacing w:line="360" w:lineRule="auto"/>
        <w:ind w:firstLine="640"/>
        <w:rPr>
          <w:rFonts w:ascii="仿宋" w:hAnsi="仿宋" w:eastAsia="仿宋"/>
          <w:sz w:val="32"/>
          <w:szCs w:val="32"/>
        </w:rPr>
      </w:pPr>
    </w:p>
    <w:p>
      <w:pPr>
        <w:adjustRightInd w:val="0"/>
        <w:snapToGrid w:val="0"/>
        <w:spacing w:line="360" w:lineRule="auto"/>
        <w:ind w:firstLine="640"/>
        <w:rPr>
          <w:rFonts w:ascii="仿宋" w:hAnsi="仿宋" w:eastAsia="仿宋"/>
          <w:sz w:val="32"/>
          <w:szCs w:val="32"/>
        </w:rPr>
      </w:pPr>
    </w:p>
    <w:p>
      <w:pPr>
        <w:adjustRightInd w:val="0"/>
        <w:snapToGrid w:val="0"/>
        <w:spacing w:line="360" w:lineRule="auto"/>
        <w:rPr>
          <w:rFonts w:ascii="仿宋" w:hAnsi="仿宋" w:eastAsia="仿宋"/>
          <w:sz w:val="32"/>
          <w:szCs w:val="32"/>
        </w:rPr>
      </w:pPr>
    </w:p>
    <w:p>
      <w:pPr>
        <w:adjustRightInd w:val="0"/>
        <w:snapToGrid w:val="0"/>
        <w:spacing w:line="360" w:lineRule="auto"/>
        <w:jc w:val="center"/>
        <w:rPr>
          <w:rFonts w:ascii="仿宋" w:hAnsi="仿宋" w:eastAsia="仿宋" w:cs="黑体"/>
          <w:spacing w:val="-38"/>
          <w:sz w:val="32"/>
          <w:szCs w:val="32"/>
        </w:rPr>
      </w:pPr>
      <w:r>
        <w:rPr>
          <w:rFonts w:hint="eastAsia" w:ascii="仿宋" w:hAnsi="仿宋" w:eastAsia="仿宋" w:cs="黑体"/>
          <w:sz w:val="32"/>
          <w:szCs w:val="32"/>
        </w:rPr>
        <w:t>第三部分</w:t>
      </w:r>
    </w:p>
    <w:p>
      <w:pPr>
        <w:adjustRightInd w:val="0"/>
        <w:snapToGrid w:val="0"/>
        <w:spacing w:line="360" w:lineRule="auto"/>
        <w:jc w:val="center"/>
        <w:rPr>
          <w:rFonts w:ascii="仿宋" w:hAnsi="仿宋" w:eastAsia="仿宋"/>
          <w:sz w:val="32"/>
          <w:szCs w:val="32"/>
        </w:rPr>
      </w:pPr>
      <w:r>
        <w:rPr>
          <w:rFonts w:hint="eastAsia" w:ascii="仿宋" w:hAnsi="仿宋" w:eastAsia="仿宋" w:cs="黑体"/>
          <w:sz w:val="32"/>
          <w:szCs w:val="32"/>
          <w:lang w:eastAsia="zh-CN"/>
        </w:rPr>
        <w:t>计生委</w:t>
      </w:r>
      <w:r>
        <w:rPr>
          <w:rFonts w:ascii="仿宋" w:hAnsi="仿宋" w:eastAsia="仿宋" w:cs="黑体"/>
          <w:sz w:val="32"/>
          <w:szCs w:val="32"/>
        </w:rPr>
        <w:t>2015</w:t>
      </w:r>
      <w:r>
        <w:rPr>
          <w:rFonts w:ascii="仿宋" w:hAnsi="仿宋" w:eastAsia="仿宋" w:cs="黑体"/>
          <w:spacing w:val="-119"/>
          <w:sz w:val="32"/>
          <w:szCs w:val="32"/>
        </w:rPr>
        <w:t xml:space="preserve"> </w:t>
      </w:r>
      <w:r>
        <w:rPr>
          <w:rFonts w:hint="eastAsia" w:ascii="仿宋" w:hAnsi="仿宋" w:eastAsia="仿宋" w:cs="黑体"/>
          <w:sz w:val="32"/>
          <w:szCs w:val="32"/>
        </w:rPr>
        <w:t>年度部门决算情况说明</w:t>
      </w:r>
    </w:p>
    <w:p>
      <w:pPr>
        <w:adjustRightInd w:val="0"/>
        <w:snapToGrid w:val="0"/>
        <w:spacing w:line="360" w:lineRule="auto"/>
        <w:ind w:firstLine="640"/>
        <w:rPr>
          <w:rFonts w:ascii="仿宋" w:hAnsi="仿宋" w:eastAsia="仿宋"/>
          <w:sz w:val="32"/>
          <w:szCs w:val="32"/>
        </w:rPr>
      </w:pP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一、收入支出决算总体情况说明</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cs="Courier New"/>
          <w:sz w:val="32"/>
          <w:szCs w:val="32"/>
          <w:lang w:eastAsia="zh-CN"/>
        </w:rPr>
        <w:t>计生委</w:t>
      </w:r>
      <w:r>
        <w:rPr>
          <w:rFonts w:hint="eastAsia" w:ascii="仿宋" w:hAnsi="仿宋" w:eastAsia="仿宋" w:cs="Courier New"/>
          <w:sz w:val="32"/>
          <w:szCs w:val="32"/>
        </w:rPr>
        <w:t>2015年收入总计</w:t>
      </w:r>
      <w:r>
        <w:rPr>
          <w:rFonts w:hint="eastAsia" w:ascii="仿宋" w:hAnsi="仿宋" w:eastAsia="仿宋" w:cs="Courier New"/>
          <w:sz w:val="32"/>
          <w:szCs w:val="32"/>
          <w:lang w:val="en-US" w:eastAsia="zh-CN"/>
        </w:rPr>
        <w:t>531.86</w:t>
      </w:r>
      <w:r>
        <w:rPr>
          <w:rFonts w:hint="eastAsia" w:ascii="仿宋" w:hAnsi="仿宋" w:eastAsia="仿宋" w:cs="Courier New"/>
          <w:sz w:val="32"/>
          <w:szCs w:val="32"/>
        </w:rPr>
        <w:t xml:space="preserve"> 万元，支出总计 </w:t>
      </w:r>
      <w:r>
        <w:rPr>
          <w:rFonts w:hint="eastAsia" w:ascii="仿宋" w:hAnsi="仿宋" w:eastAsia="仿宋" w:cs="Courier New"/>
          <w:sz w:val="32"/>
          <w:szCs w:val="32"/>
          <w:lang w:val="en-US" w:eastAsia="zh-CN"/>
        </w:rPr>
        <w:t>531.86</w:t>
      </w:r>
      <w:r>
        <w:rPr>
          <w:rFonts w:hint="eastAsia" w:ascii="仿宋" w:hAnsi="仿宋" w:eastAsia="仿宋" w:cs="Courier New"/>
          <w:sz w:val="32"/>
          <w:szCs w:val="32"/>
        </w:rPr>
        <w:t xml:space="preserve">万元，与2014年相比，收、支总计各增加 </w:t>
      </w:r>
      <w:r>
        <w:rPr>
          <w:rFonts w:hint="eastAsia" w:ascii="仿宋" w:hAnsi="仿宋" w:eastAsia="仿宋" w:cs="Courier New"/>
          <w:sz w:val="32"/>
          <w:szCs w:val="32"/>
          <w:lang w:val="en-US" w:eastAsia="zh-CN"/>
        </w:rPr>
        <w:t>8.66</w:t>
      </w:r>
      <w:r>
        <w:rPr>
          <w:rFonts w:hint="eastAsia" w:ascii="仿宋" w:hAnsi="仿宋" w:eastAsia="仿宋" w:cs="Courier New"/>
          <w:sz w:val="32"/>
          <w:szCs w:val="32"/>
        </w:rPr>
        <w:t>万元，增长</w:t>
      </w:r>
      <w:r>
        <w:rPr>
          <w:rFonts w:hint="eastAsia" w:ascii="仿宋" w:hAnsi="仿宋" w:eastAsia="仿宋" w:cs="Courier New"/>
          <w:sz w:val="32"/>
          <w:szCs w:val="32"/>
          <w:lang w:val="en-US" w:eastAsia="zh-CN"/>
        </w:rPr>
        <w:t>0.016</w:t>
      </w:r>
      <w:r>
        <w:rPr>
          <w:rFonts w:hint="eastAsia" w:ascii="仿宋" w:hAnsi="仿宋" w:eastAsia="仿宋" w:cs="Courier New"/>
          <w:sz w:val="32"/>
          <w:szCs w:val="32"/>
        </w:rPr>
        <w:t xml:space="preserve">  %。主要原因：</w:t>
      </w:r>
      <w:r>
        <w:rPr>
          <w:rFonts w:hint="eastAsia" w:ascii="仿宋" w:hAnsi="仿宋" w:eastAsia="仿宋" w:cs="Courier New"/>
          <w:sz w:val="32"/>
          <w:szCs w:val="32"/>
          <w:lang w:eastAsia="zh-CN"/>
        </w:rPr>
        <w:t>计生事业费是根据全区总人口数量政策性投入，区级每年递增一元</w:t>
      </w:r>
      <w:r>
        <w:rPr>
          <w:rFonts w:hint="eastAsia" w:ascii="仿宋" w:hAnsi="仿宋" w:eastAsia="仿宋" w:cs="Courier New"/>
          <w:sz w:val="32"/>
          <w:szCs w:val="32"/>
        </w:rPr>
        <w:t>。</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二、收入决算情况说明</w:t>
      </w:r>
    </w:p>
    <w:p>
      <w:pPr>
        <w:adjustRightInd w:val="0"/>
        <w:snapToGrid w:val="0"/>
        <w:spacing w:line="360" w:lineRule="auto"/>
        <w:ind w:firstLine="640"/>
        <w:rPr>
          <w:rFonts w:hint="eastAsia" w:ascii="仿宋" w:hAnsi="仿宋" w:eastAsia="仿宋"/>
          <w:sz w:val="32"/>
          <w:szCs w:val="32"/>
        </w:rPr>
      </w:pPr>
      <w:r>
        <w:rPr>
          <w:rFonts w:hint="eastAsia" w:ascii="仿宋" w:hAnsi="仿宋" w:eastAsia="仿宋"/>
          <w:sz w:val="32"/>
          <w:szCs w:val="32"/>
          <w:lang w:eastAsia="zh-CN"/>
        </w:rPr>
        <w:t>计生委</w:t>
      </w:r>
      <w:r>
        <w:rPr>
          <w:rFonts w:hint="eastAsia" w:ascii="仿宋" w:hAnsi="仿宋" w:eastAsia="仿宋"/>
          <w:sz w:val="32"/>
          <w:szCs w:val="32"/>
        </w:rPr>
        <w:t xml:space="preserve">本年收入合计  </w:t>
      </w:r>
      <w:r>
        <w:rPr>
          <w:rFonts w:hint="eastAsia" w:ascii="仿宋" w:hAnsi="仿宋" w:eastAsia="仿宋"/>
          <w:sz w:val="32"/>
          <w:szCs w:val="32"/>
          <w:lang w:val="en-US" w:eastAsia="zh-CN"/>
        </w:rPr>
        <w:t>531.86</w:t>
      </w:r>
      <w:r>
        <w:rPr>
          <w:rFonts w:hint="eastAsia" w:ascii="仿宋" w:hAnsi="仿宋" w:eastAsia="仿宋"/>
          <w:sz w:val="32"/>
          <w:szCs w:val="32"/>
        </w:rPr>
        <w:t xml:space="preserve">万元，其中：财政拨款收入 </w:t>
      </w:r>
      <w:r>
        <w:rPr>
          <w:rFonts w:hint="eastAsia" w:ascii="仿宋" w:hAnsi="仿宋" w:eastAsia="仿宋"/>
          <w:sz w:val="32"/>
          <w:szCs w:val="32"/>
          <w:lang w:val="en-US" w:eastAsia="zh-CN"/>
        </w:rPr>
        <w:t>531.86</w:t>
      </w:r>
      <w:r>
        <w:rPr>
          <w:rFonts w:hint="eastAsia" w:ascii="仿宋" w:hAnsi="仿宋" w:eastAsia="仿宋"/>
          <w:sz w:val="32"/>
          <w:szCs w:val="32"/>
        </w:rPr>
        <w:t>万元，占</w:t>
      </w:r>
      <w:r>
        <w:rPr>
          <w:rFonts w:hint="eastAsia" w:ascii="仿宋" w:hAnsi="仿宋" w:eastAsia="仿宋"/>
          <w:sz w:val="32"/>
          <w:szCs w:val="32"/>
          <w:lang w:val="en-US" w:eastAsia="zh-CN"/>
        </w:rPr>
        <w:t>100</w:t>
      </w:r>
      <w:r>
        <w:rPr>
          <w:rFonts w:hint="eastAsia" w:ascii="仿宋" w:hAnsi="仿宋" w:eastAsia="仿宋"/>
          <w:sz w:val="32"/>
          <w:szCs w:val="32"/>
        </w:rPr>
        <w:t xml:space="preserve">%；事业收入 </w:t>
      </w:r>
      <w:r>
        <w:rPr>
          <w:rFonts w:hint="eastAsia" w:ascii="仿宋" w:hAnsi="仿宋" w:eastAsia="仿宋"/>
          <w:sz w:val="32"/>
          <w:szCs w:val="32"/>
          <w:lang w:val="en-US" w:eastAsia="zh-CN"/>
        </w:rPr>
        <w:t>0</w:t>
      </w:r>
      <w:r>
        <w:rPr>
          <w:rFonts w:hint="eastAsia" w:ascii="仿宋" w:hAnsi="仿宋" w:eastAsia="仿宋"/>
          <w:sz w:val="32"/>
          <w:szCs w:val="32"/>
        </w:rPr>
        <w:t>万元， 占</w:t>
      </w:r>
      <w:r>
        <w:rPr>
          <w:rFonts w:hint="eastAsia" w:ascii="仿宋" w:hAnsi="仿宋" w:eastAsia="仿宋"/>
          <w:sz w:val="32"/>
          <w:szCs w:val="32"/>
          <w:lang w:val="en-US" w:eastAsia="zh-CN"/>
        </w:rPr>
        <w:t xml:space="preserve">0 </w:t>
      </w:r>
      <w:r>
        <w:rPr>
          <w:rFonts w:hint="eastAsia" w:ascii="仿宋" w:hAnsi="仿宋" w:eastAsia="仿宋"/>
          <w:sz w:val="32"/>
          <w:szCs w:val="32"/>
        </w:rPr>
        <w:t>%；经营收入</w:t>
      </w:r>
      <w:r>
        <w:rPr>
          <w:rFonts w:hint="eastAsia" w:ascii="仿宋" w:hAnsi="仿宋" w:eastAsia="仿宋"/>
          <w:sz w:val="32"/>
          <w:szCs w:val="32"/>
          <w:lang w:val="en-US" w:eastAsia="zh-CN"/>
        </w:rPr>
        <w:t>0</w:t>
      </w:r>
      <w:r>
        <w:rPr>
          <w:rFonts w:hint="eastAsia" w:ascii="仿宋" w:hAnsi="仿宋" w:eastAsia="仿宋"/>
          <w:sz w:val="32"/>
          <w:szCs w:val="32"/>
        </w:rPr>
        <w:t xml:space="preserve">万元，占 </w:t>
      </w:r>
      <w:r>
        <w:rPr>
          <w:rFonts w:hint="eastAsia" w:ascii="仿宋" w:hAnsi="仿宋" w:eastAsia="仿宋"/>
          <w:sz w:val="32"/>
          <w:szCs w:val="32"/>
          <w:lang w:val="en-US" w:eastAsia="zh-CN"/>
        </w:rPr>
        <w:t>0</w:t>
      </w:r>
      <w:r>
        <w:rPr>
          <w:rFonts w:hint="eastAsia" w:ascii="仿宋" w:hAnsi="仿宋" w:eastAsia="仿宋"/>
          <w:sz w:val="32"/>
          <w:szCs w:val="32"/>
        </w:rPr>
        <w:t xml:space="preserve"> %；其他收入 </w:t>
      </w:r>
      <w:r>
        <w:rPr>
          <w:rFonts w:hint="eastAsia" w:ascii="仿宋" w:hAnsi="仿宋" w:eastAsia="仿宋"/>
          <w:sz w:val="32"/>
          <w:szCs w:val="32"/>
          <w:lang w:val="en-US" w:eastAsia="zh-CN"/>
        </w:rPr>
        <w:t>0</w:t>
      </w:r>
      <w:r>
        <w:rPr>
          <w:rFonts w:hint="eastAsia" w:ascii="仿宋" w:hAnsi="仿宋" w:eastAsia="仿宋"/>
          <w:sz w:val="32"/>
          <w:szCs w:val="32"/>
        </w:rPr>
        <w:t xml:space="preserve">万元，占 </w:t>
      </w:r>
      <w:r>
        <w:rPr>
          <w:rFonts w:hint="eastAsia" w:ascii="仿宋" w:hAnsi="仿宋" w:eastAsia="仿宋"/>
          <w:sz w:val="32"/>
          <w:szCs w:val="32"/>
          <w:lang w:val="en-US" w:eastAsia="zh-CN"/>
        </w:rPr>
        <w:t>0</w:t>
      </w:r>
      <w:r>
        <w:rPr>
          <w:rFonts w:hint="eastAsia" w:ascii="仿宋" w:hAnsi="仿宋" w:eastAsia="仿宋"/>
          <w:sz w:val="32"/>
          <w:szCs w:val="32"/>
        </w:rPr>
        <w:t xml:space="preserve"> %。</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三、支出决算情况说明</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cs="Courier New"/>
          <w:sz w:val="32"/>
          <w:szCs w:val="32"/>
          <w:lang w:eastAsia="zh-CN"/>
        </w:rPr>
        <w:t>计生委</w:t>
      </w:r>
      <w:r>
        <w:rPr>
          <w:rFonts w:hint="eastAsia" w:ascii="仿宋" w:hAnsi="仿宋" w:eastAsia="仿宋" w:cs="Courier New"/>
          <w:sz w:val="32"/>
          <w:szCs w:val="32"/>
        </w:rPr>
        <w:t>本年支出合计</w:t>
      </w:r>
      <w:r>
        <w:rPr>
          <w:rFonts w:hint="eastAsia" w:ascii="仿宋" w:hAnsi="仿宋" w:eastAsia="仿宋" w:cs="Courier New"/>
          <w:sz w:val="32"/>
          <w:szCs w:val="32"/>
          <w:lang w:val="en-US" w:eastAsia="zh-CN"/>
        </w:rPr>
        <w:t>531.86</w:t>
      </w:r>
      <w:r>
        <w:rPr>
          <w:rFonts w:hint="eastAsia" w:ascii="仿宋" w:hAnsi="仿宋" w:eastAsia="仿宋" w:cs="Courier New"/>
          <w:sz w:val="32"/>
          <w:szCs w:val="32"/>
        </w:rPr>
        <w:t>万元，其中：基本支出</w:t>
      </w:r>
      <w:r>
        <w:rPr>
          <w:rFonts w:ascii="仿宋" w:hAnsi="仿宋" w:eastAsia="仿宋" w:cs="Courier New"/>
          <w:sz w:val="32"/>
          <w:szCs w:val="32"/>
        </w:rPr>
        <w:t xml:space="preserve"> </w:t>
      </w:r>
      <w:r>
        <w:rPr>
          <w:rFonts w:hint="eastAsia" w:ascii="仿宋" w:hAnsi="仿宋" w:eastAsia="仿宋" w:cs="Courier New"/>
          <w:sz w:val="32"/>
          <w:szCs w:val="32"/>
          <w:lang w:val="en-US" w:eastAsia="zh-CN"/>
        </w:rPr>
        <w:t>81.35</w:t>
      </w:r>
      <w:r>
        <w:rPr>
          <w:rFonts w:hint="eastAsia" w:ascii="仿宋" w:hAnsi="仿宋" w:eastAsia="仿宋" w:cs="Courier New"/>
          <w:sz w:val="32"/>
          <w:szCs w:val="32"/>
        </w:rPr>
        <w:t xml:space="preserve">万元，占 </w:t>
      </w:r>
      <w:r>
        <w:rPr>
          <w:rFonts w:hint="eastAsia" w:ascii="仿宋" w:hAnsi="仿宋" w:eastAsia="仿宋" w:cs="Courier New"/>
          <w:sz w:val="32"/>
          <w:szCs w:val="32"/>
          <w:lang w:val="en-US" w:eastAsia="zh-CN"/>
        </w:rPr>
        <w:t>18</w:t>
      </w:r>
      <w:r>
        <w:rPr>
          <w:rFonts w:ascii="仿宋" w:hAnsi="仿宋" w:eastAsia="仿宋" w:cs="Courier New"/>
          <w:sz w:val="32"/>
          <w:szCs w:val="32"/>
        </w:rPr>
        <w:t>%</w:t>
      </w:r>
      <w:r>
        <w:rPr>
          <w:rFonts w:hint="eastAsia" w:ascii="仿宋" w:hAnsi="仿宋" w:eastAsia="仿宋" w:cs="Courier New"/>
          <w:sz w:val="32"/>
          <w:szCs w:val="32"/>
        </w:rPr>
        <w:t xml:space="preserve">；项目支出 </w:t>
      </w:r>
      <w:r>
        <w:rPr>
          <w:rFonts w:hint="eastAsia" w:ascii="仿宋" w:hAnsi="仿宋" w:eastAsia="仿宋" w:cs="Courier New"/>
          <w:sz w:val="32"/>
          <w:szCs w:val="32"/>
          <w:lang w:val="en-US" w:eastAsia="zh-CN"/>
        </w:rPr>
        <w:t>450.51</w:t>
      </w:r>
      <w:r>
        <w:rPr>
          <w:rFonts w:hint="eastAsia" w:ascii="仿宋" w:hAnsi="仿宋" w:eastAsia="仿宋" w:cs="Courier New"/>
          <w:sz w:val="32"/>
          <w:szCs w:val="32"/>
        </w:rPr>
        <w:t>万元，</w:t>
      </w:r>
      <w:r>
        <w:rPr>
          <w:rFonts w:ascii="仿宋" w:hAnsi="仿宋" w:eastAsia="仿宋" w:cs="Courier New"/>
          <w:sz w:val="32"/>
          <w:szCs w:val="32"/>
        </w:rPr>
        <w:t xml:space="preserve"> </w:t>
      </w:r>
      <w:r>
        <w:rPr>
          <w:rFonts w:hint="eastAsia" w:ascii="仿宋" w:hAnsi="仿宋" w:eastAsia="仿宋" w:cs="Courier New"/>
          <w:sz w:val="32"/>
          <w:szCs w:val="32"/>
        </w:rPr>
        <w:t>占</w:t>
      </w:r>
      <w:r>
        <w:rPr>
          <w:rFonts w:ascii="仿宋" w:hAnsi="仿宋" w:eastAsia="仿宋" w:cs="Courier New"/>
          <w:sz w:val="32"/>
          <w:szCs w:val="32"/>
        </w:rPr>
        <w:t xml:space="preserve"> </w:t>
      </w:r>
      <w:r>
        <w:rPr>
          <w:rFonts w:hint="eastAsia" w:ascii="仿宋" w:hAnsi="仿宋" w:eastAsia="仿宋" w:cs="Courier New"/>
          <w:sz w:val="32"/>
          <w:szCs w:val="32"/>
          <w:lang w:val="en-US" w:eastAsia="zh-CN"/>
        </w:rPr>
        <w:t>82</w:t>
      </w:r>
      <w:r>
        <w:rPr>
          <w:rFonts w:hint="eastAsia" w:ascii="仿宋" w:hAnsi="仿宋" w:eastAsia="仿宋" w:cs="Courier New"/>
          <w:sz w:val="32"/>
          <w:szCs w:val="32"/>
        </w:rPr>
        <w:t xml:space="preserve"> </w:t>
      </w:r>
      <w:r>
        <w:rPr>
          <w:rFonts w:ascii="仿宋" w:hAnsi="仿宋" w:eastAsia="仿宋" w:cs="Courier New"/>
          <w:sz w:val="32"/>
          <w:szCs w:val="32"/>
        </w:rPr>
        <w:t>%</w:t>
      </w:r>
      <w:r>
        <w:rPr>
          <w:rFonts w:hint="eastAsia" w:ascii="仿宋" w:hAnsi="仿宋" w:eastAsia="仿宋" w:cs="Courier New"/>
          <w:sz w:val="32"/>
          <w:szCs w:val="32"/>
        </w:rPr>
        <w:t xml:space="preserve">；经营支出 </w:t>
      </w:r>
      <w:r>
        <w:rPr>
          <w:rFonts w:hint="eastAsia" w:ascii="仿宋" w:hAnsi="仿宋" w:eastAsia="仿宋" w:cs="Courier New"/>
          <w:sz w:val="32"/>
          <w:szCs w:val="32"/>
          <w:lang w:val="en-US" w:eastAsia="zh-CN"/>
        </w:rPr>
        <w:t>0</w:t>
      </w:r>
      <w:r>
        <w:rPr>
          <w:rFonts w:hint="eastAsia" w:ascii="仿宋" w:hAnsi="仿宋" w:eastAsia="仿宋" w:cs="Courier New"/>
          <w:sz w:val="32"/>
          <w:szCs w:val="32"/>
        </w:rPr>
        <w:t>万元，占</w:t>
      </w:r>
      <w:r>
        <w:rPr>
          <w:rFonts w:hint="eastAsia" w:ascii="仿宋" w:hAnsi="仿宋" w:eastAsia="仿宋" w:cs="Courier New"/>
          <w:sz w:val="32"/>
          <w:szCs w:val="32"/>
          <w:lang w:val="en-US" w:eastAsia="zh-CN"/>
        </w:rPr>
        <w:t>0</w:t>
      </w:r>
      <w:r>
        <w:rPr>
          <w:rFonts w:hint="eastAsia" w:ascii="仿宋" w:hAnsi="仿宋" w:eastAsia="仿宋" w:cs="Courier New"/>
          <w:sz w:val="32"/>
          <w:szCs w:val="32"/>
        </w:rPr>
        <w:t xml:space="preserve"> </w:t>
      </w:r>
      <w:r>
        <w:rPr>
          <w:rFonts w:ascii="仿宋" w:hAnsi="仿宋" w:eastAsia="仿宋" w:cs="Courier New"/>
          <w:sz w:val="32"/>
          <w:szCs w:val="32"/>
        </w:rPr>
        <w:t>%</w:t>
      </w:r>
      <w:r>
        <w:rPr>
          <w:rFonts w:hint="eastAsia" w:ascii="仿宋" w:hAnsi="仿宋" w:eastAsia="仿宋" w:cs="Courier New"/>
          <w:sz w:val="32"/>
          <w:szCs w:val="32"/>
        </w:rPr>
        <w:t>。</w:t>
      </w:r>
    </w:p>
    <w:p>
      <w:pPr>
        <w:adjustRightInd w:val="0"/>
        <w:snapToGrid w:val="0"/>
        <w:spacing w:line="360" w:lineRule="auto"/>
        <w:ind w:firstLine="640"/>
        <w:rPr>
          <w:rFonts w:ascii="仿宋" w:hAnsi="仿宋" w:eastAsia="仿宋"/>
          <w:sz w:val="32"/>
          <w:szCs w:val="32"/>
        </w:rPr>
      </w:pPr>
      <w:r>
        <w:rPr>
          <w:rFonts w:hint="eastAsia" w:ascii="仿宋" w:hAnsi="仿宋" w:eastAsia="仿宋"/>
          <w:sz w:val="32"/>
          <w:szCs w:val="32"/>
        </w:rPr>
        <w:t>四、财政拨款收入支出决算总体情况说明</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cs="Courier New"/>
          <w:sz w:val="32"/>
          <w:szCs w:val="32"/>
          <w:lang w:eastAsia="zh-CN"/>
        </w:rPr>
        <w:t>计生委</w:t>
      </w:r>
      <w:r>
        <w:rPr>
          <w:rFonts w:ascii="仿宋" w:hAnsi="仿宋" w:eastAsia="仿宋" w:cs="Courier New"/>
          <w:sz w:val="32"/>
          <w:szCs w:val="32"/>
        </w:rPr>
        <w:t>2015</w:t>
      </w:r>
      <w:r>
        <w:rPr>
          <w:rFonts w:hint="eastAsia" w:ascii="仿宋" w:hAnsi="仿宋" w:eastAsia="仿宋" w:cs="Courier New"/>
          <w:sz w:val="32"/>
          <w:szCs w:val="32"/>
        </w:rPr>
        <w:t xml:space="preserve">年财政拨款收支总决算  </w:t>
      </w:r>
      <w:r>
        <w:rPr>
          <w:rFonts w:hint="eastAsia" w:ascii="仿宋" w:hAnsi="仿宋" w:eastAsia="仿宋" w:cs="Courier New"/>
          <w:sz w:val="32"/>
          <w:szCs w:val="32"/>
          <w:lang w:val="en-US" w:eastAsia="zh-CN"/>
        </w:rPr>
        <w:t>531.86</w:t>
      </w:r>
      <w:r>
        <w:rPr>
          <w:rFonts w:hint="eastAsia" w:ascii="仿宋" w:hAnsi="仿宋" w:eastAsia="仿宋" w:cs="Courier New"/>
          <w:sz w:val="32"/>
          <w:szCs w:val="32"/>
        </w:rPr>
        <w:t>万元。与</w:t>
      </w:r>
      <w:r>
        <w:rPr>
          <w:rFonts w:ascii="仿宋" w:hAnsi="仿宋" w:eastAsia="仿宋" w:cs="Courier New"/>
          <w:sz w:val="32"/>
          <w:szCs w:val="32"/>
        </w:rPr>
        <w:t xml:space="preserve"> 2014 </w:t>
      </w:r>
      <w:r>
        <w:rPr>
          <w:rFonts w:hint="eastAsia" w:ascii="仿宋" w:hAnsi="仿宋" w:eastAsia="仿宋" w:cs="Courier New"/>
          <w:sz w:val="32"/>
          <w:szCs w:val="32"/>
        </w:rPr>
        <w:t xml:space="preserve">年相比，财政拨款收、支总计各增加 </w:t>
      </w:r>
      <w:r>
        <w:rPr>
          <w:rFonts w:hint="eastAsia" w:ascii="仿宋" w:hAnsi="仿宋" w:eastAsia="仿宋" w:cs="Courier New"/>
          <w:sz w:val="32"/>
          <w:szCs w:val="32"/>
          <w:lang w:val="en-US" w:eastAsia="zh-CN"/>
        </w:rPr>
        <w:t>8.66</w:t>
      </w:r>
      <w:r>
        <w:rPr>
          <w:rFonts w:hint="eastAsia" w:ascii="仿宋" w:hAnsi="仿宋" w:eastAsia="仿宋" w:cs="Courier New"/>
          <w:sz w:val="32"/>
          <w:szCs w:val="32"/>
        </w:rPr>
        <w:t>万元，增长</w:t>
      </w:r>
      <w:r>
        <w:rPr>
          <w:rFonts w:hint="eastAsia" w:ascii="仿宋" w:hAnsi="仿宋" w:eastAsia="仿宋" w:cs="Courier New"/>
          <w:sz w:val="32"/>
          <w:szCs w:val="32"/>
          <w:lang w:val="en-US" w:eastAsia="zh-CN"/>
        </w:rPr>
        <w:t>0.016</w:t>
      </w:r>
      <w:r>
        <w:rPr>
          <w:rFonts w:hint="eastAsia" w:ascii="仿宋" w:hAnsi="仿宋" w:eastAsia="仿宋" w:cs="Courier New"/>
          <w:sz w:val="32"/>
          <w:szCs w:val="32"/>
        </w:rPr>
        <w:t xml:space="preserve"> </w:t>
      </w:r>
      <w:r>
        <w:rPr>
          <w:rFonts w:ascii="仿宋" w:hAnsi="仿宋" w:eastAsia="仿宋" w:cs="Courier New"/>
          <w:sz w:val="32"/>
          <w:szCs w:val="32"/>
        </w:rPr>
        <w:t>%</w:t>
      </w:r>
      <w:r>
        <w:rPr>
          <w:rFonts w:hint="eastAsia" w:ascii="仿宋" w:hAnsi="仿宋" w:eastAsia="仿宋" w:cs="Courier New"/>
          <w:sz w:val="32"/>
          <w:szCs w:val="32"/>
        </w:rPr>
        <w:t>。主要原因：</w:t>
      </w:r>
      <w:r>
        <w:rPr>
          <w:rFonts w:hint="eastAsia" w:ascii="仿宋" w:hAnsi="仿宋" w:eastAsia="仿宋" w:cs="Courier New"/>
          <w:sz w:val="32"/>
          <w:szCs w:val="32"/>
          <w:lang w:eastAsia="zh-CN"/>
        </w:rPr>
        <w:t>计生事业费是根据全区总人口数量政策性投入，区级每年递增一元</w:t>
      </w:r>
      <w:r>
        <w:rPr>
          <w:rFonts w:hint="eastAsia" w:ascii="仿宋" w:hAnsi="仿宋" w:eastAsia="仿宋" w:cs="Courier New"/>
          <w:sz w:val="32"/>
          <w:szCs w:val="32"/>
        </w:rPr>
        <w:t>。</w:t>
      </w:r>
    </w:p>
    <w:p>
      <w:pPr>
        <w:adjustRightInd w:val="0"/>
        <w:snapToGrid w:val="0"/>
        <w:spacing w:line="360" w:lineRule="auto"/>
        <w:ind w:firstLine="640"/>
        <w:rPr>
          <w:rFonts w:ascii="仿宋" w:hAnsi="仿宋" w:eastAsia="仿宋"/>
          <w:sz w:val="32"/>
          <w:szCs w:val="32"/>
        </w:rPr>
      </w:pPr>
      <w:r>
        <w:rPr>
          <w:rFonts w:ascii="仿宋" w:hAnsi="仿宋" w:eastAsia="仿宋"/>
          <w:sz w:val="32"/>
          <w:szCs w:val="32"/>
        </w:rPr>
        <w:t xml:space="preserve"> </w:t>
      </w:r>
      <w:r>
        <w:rPr>
          <w:rFonts w:hint="eastAsia" w:ascii="仿宋" w:hAnsi="仿宋" w:eastAsia="仿宋"/>
          <w:sz w:val="32"/>
          <w:szCs w:val="32"/>
        </w:rPr>
        <w:t>五、一般公共预算财政拨款支出决算情况说明</w:t>
      </w:r>
    </w:p>
    <w:p>
      <w:pPr>
        <w:adjustRightInd w:val="0"/>
        <w:snapToGrid w:val="0"/>
        <w:spacing w:line="360" w:lineRule="auto"/>
        <w:ind w:firstLine="640"/>
        <w:rPr>
          <w:rFonts w:hint="eastAsia" w:ascii="仿宋" w:hAnsi="仿宋" w:eastAsia="仿宋" w:cs="Courier New"/>
          <w:sz w:val="32"/>
          <w:szCs w:val="32"/>
          <w:lang w:eastAsia="zh-CN"/>
        </w:rPr>
      </w:pPr>
      <w:r>
        <w:rPr>
          <w:rFonts w:hint="eastAsia" w:ascii="仿宋" w:hAnsi="仿宋" w:eastAsia="仿宋" w:cs="Courier New"/>
          <w:sz w:val="32"/>
          <w:szCs w:val="32"/>
          <w:lang w:eastAsia="zh-CN"/>
        </w:rPr>
        <w:t>计生委</w:t>
      </w:r>
      <w:r>
        <w:rPr>
          <w:rFonts w:ascii="仿宋" w:hAnsi="仿宋" w:eastAsia="仿宋" w:cs="Courier New"/>
          <w:sz w:val="32"/>
          <w:szCs w:val="32"/>
        </w:rPr>
        <w:t xml:space="preserve">2015 </w:t>
      </w:r>
      <w:r>
        <w:rPr>
          <w:rFonts w:hint="eastAsia" w:ascii="仿宋" w:hAnsi="仿宋" w:eastAsia="仿宋" w:cs="Courier New"/>
          <w:sz w:val="32"/>
          <w:szCs w:val="32"/>
        </w:rPr>
        <w:t xml:space="preserve">年一般公共预算财政拨款支出年初预算为 </w:t>
      </w:r>
      <w:r>
        <w:rPr>
          <w:rFonts w:hint="eastAsia" w:ascii="仿宋" w:hAnsi="仿宋" w:eastAsia="仿宋" w:cs="Courier New"/>
          <w:sz w:val="32"/>
          <w:szCs w:val="32"/>
          <w:lang w:val="en-US" w:eastAsia="zh-CN"/>
        </w:rPr>
        <w:t>598.3</w:t>
      </w:r>
      <w:r>
        <w:rPr>
          <w:rFonts w:hint="eastAsia" w:ascii="仿宋" w:hAnsi="仿宋" w:eastAsia="仿宋" w:cs="Courier New"/>
          <w:sz w:val="32"/>
          <w:szCs w:val="32"/>
        </w:rPr>
        <w:t xml:space="preserve">万元，支出决算为  </w:t>
      </w:r>
      <w:r>
        <w:rPr>
          <w:rFonts w:hint="eastAsia" w:ascii="仿宋" w:hAnsi="仿宋" w:eastAsia="仿宋" w:cs="Courier New"/>
          <w:sz w:val="32"/>
          <w:szCs w:val="32"/>
          <w:lang w:val="en-US" w:eastAsia="zh-CN"/>
        </w:rPr>
        <w:t>531.86</w:t>
      </w:r>
      <w:r>
        <w:rPr>
          <w:rFonts w:hint="eastAsia" w:ascii="仿宋" w:hAnsi="仿宋" w:eastAsia="仿宋" w:cs="Courier New"/>
          <w:sz w:val="32"/>
          <w:szCs w:val="32"/>
        </w:rPr>
        <w:t xml:space="preserve">万元，完成年初预算的 </w:t>
      </w:r>
      <w:r>
        <w:rPr>
          <w:rFonts w:hint="eastAsia" w:ascii="仿宋" w:hAnsi="仿宋" w:eastAsia="仿宋" w:cs="Courier New"/>
          <w:sz w:val="32"/>
          <w:szCs w:val="32"/>
          <w:lang w:val="en-US" w:eastAsia="zh-CN"/>
        </w:rPr>
        <w:t>90.5</w:t>
      </w:r>
      <w:r>
        <w:rPr>
          <w:rFonts w:hint="eastAsia" w:ascii="仿宋" w:hAnsi="仿宋" w:eastAsia="仿宋" w:cs="Courier New"/>
          <w:sz w:val="32"/>
          <w:szCs w:val="32"/>
        </w:rPr>
        <w:t xml:space="preserve"> </w:t>
      </w:r>
      <w:r>
        <w:rPr>
          <w:rFonts w:ascii="仿宋" w:hAnsi="仿宋" w:eastAsia="仿宋" w:cs="Courier New"/>
          <w:sz w:val="32"/>
          <w:szCs w:val="32"/>
        </w:rPr>
        <w:t>%</w:t>
      </w:r>
      <w:r>
        <w:rPr>
          <w:rFonts w:hint="eastAsia" w:ascii="仿宋" w:hAnsi="仿宋" w:eastAsia="仿宋" w:cs="Courier New"/>
          <w:sz w:val="32"/>
          <w:szCs w:val="32"/>
        </w:rPr>
        <w:t>。主要用于以下方面：</w:t>
      </w:r>
      <w:r>
        <w:rPr>
          <w:rFonts w:hint="eastAsia" w:ascii="仿宋" w:hAnsi="仿宋" w:eastAsia="仿宋" w:cs="Courier New"/>
          <w:sz w:val="32"/>
          <w:szCs w:val="32"/>
          <w:lang w:eastAsia="zh-CN"/>
        </w:rPr>
        <w:t>医疗卫生与计划生育支出。</w:t>
      </w:r>
    </w:p>
    <w:p>
      <w:pPr>
        <w:adjustRightInd w:val="0"/>
        <w:snapToGrid w:val="0"/>
        <w:spacing w:line="360" w:lineRule="auto"/>
        <w:ind w:firstLine="640"/>
        <w:rPr>
          <w:rFonts w:hint="eastAsia" w:ascii="仿宋" w:hAnsi="仿宋" w:eastAsia="仿宋" w:cs="Courier New"/>
          <w:sz w:val="32"/>
          <w:szCs w:val="32"/>
          <w:lang w:val="en-US" w:eastAsia="zh-CN"/>
        </w:rPr>
      </w:pPr>
      <w:r>
        <w:rPr>
          <w:rFonts w:hint="eastAsia" w:ascii="仿宋" w:hAnsi="仿宋" w:eastAsia="仿宋"/>
          <w:b/>
          <w:sz w:val="32"/>
          <w:szCs w:val="32"/>
        </w:rPr>
        <w:t>（一）</w:t>
      </w:r>
      <w:r>
        <w:rPr>
          <w:rFonts w:hint="eastAsia" w:ascii="仿宋" w:hAnsi="仿宋" w:eastAsia="仿宋" w:cs="Courier New"/>
          <w:sz w:val="32"/>
          <w:szCs w:val="32"/>
          <w:lang w:eastAsia="zh-CN"/>
        </w:rPr>
        <w:t>基本支出</w:t>
      </w:r>
      <w:r>
        <w:rPr>
          <w:rFonts w:hint="eastAsia" w:ascii="仿宋" w:hAnsi="仿宋" w:eastAsia="仿宋" w:cs="Courier New"/>
          <w:sz w:val="32"/>
          <w:szCs w:val="32"/>
          <w:lang w:val="en-US" w:eastAsia="zh-CN"/>
        </w:rPr>
        <w:t>81.35万元，项目支出450.51万元</w:t>
      </w:r>
    </w:p>
    <w:p>
      <w:pPr>
        <w:adjustRightInd w:val="0"/>
        <w:snapToGrid w:val="0"/>
        <w:spacing w:line="360" w:lineRule="auto"/>
        <w:ind w:firstLine="640"/>
        <w:rPr>
          <w:rFonts w:ascii="仿宋" w:hAnsi="仿宋" w:eastAsia="仿宋" w:cs="Courier New"/>
          <w:sz w:val="32"/>
          <w:szCs w:val="32"/>
        </w:rPr>
      </w:pPr>
      <w:r>
        <w:rPr>
          <w:rFonts w:hint="eastAsia" w:ascii="仿宋" w:hAnsi="仿宋" w:eastAsia="仿宋" w:cs="Courier New"/>
          <w:sz w:val="32"/>
          <w:szCs w:val="32"/>
        </w:rPr>
        <w:t xml:space="preserve">年初预算为 </w:t>
      </w:r>
      <w:r>
        <w:rPr>
          <w:rFonts w:hint="eastAsia" w:ascii="仿宋" w:hAnsi="仿宋" w:eastAsia="仿宋" w:cs="Courier New"/>
          <w:sz w:val="32"/>
          <w:szCs w:val="32"/>
          <w:lang w:val="en-US" w:eastAsia="zh-CN"/>
        </w:rPr>
        <w:t>598.3</w:t>
      </w:r>
      <w:r>
        <w:rPr>
          <w:rFonts w:hint="eastAsia" w:ascii="仿宋" w:hAnsi="仿宋" w:eastAsia="仿宋" w:cs="Courier New"/>
          <w:sz w:val="32"/>
          <w:szCs w:val="32"/>
        </w:rPr>
        <w:t xml:space="preserve">万元，支出决算为  </w:t>
      </w:r>
      <w:r>
        <w:rPr>
          <w:rFonts w:hint="eastAsia" w:ascii="仿宋" w:hAnsi="仿宋" w:eastAsia="仿宋" w:cs="Courier New"/>
          <w:sz w:val="32"/>
          <w:szCs w:val="32"/>
          <w:lang w:val="en-US" w:eastAsia="zh-CN"/>
        </w:rPr>
        <w:t>531.86</w:t>
      </w:r>
      <w:r>
        <w:rPr>
          <w:rFonts w:hint="eastAsia" w:ascii="仿宋" w:hAnsi="仿宋" w:eastAsia="仿宋" w:cs="Courier New"/>
          <w:sz w:val="32"/>
          <w:szCs w:val="32"/>
        </w:rPr>
        <w:t xml:space="preserve">万元，完成年初预算的  </w:t>
      </w:r>
      <w:r>
        <w:rPr>
          <w:rFonts w:hint="eastAsia" w:ascii="仿宋" w:hAnsi="仿宋" w:eastAsia="仿宋" w:cs="Courier New"/>
          <w:sz w:val="32"/>
          <w:szCs w:val="32"/>
          <w:lang w:val="en-US" w:eastAsia="zh-CN"/>
        </w:rPr>
        <w:t>90.5</w:t>
      </w:r>
      <w:r>
        <w:rPr>
          <w:rFonts w:hint="eastAsia" w:ascii="仿宋" w:hAnsi="仿宋" w:eastAsia="仿宋" w:cs="Courier New"/>
          <w:sz w:val="32"/>
          <w:szCs w:val="32"/>
        </w:rPr>
        <w:t>%。决算数小于预算数的主要原因：</w:t>
      </w:r>
      <w:r>
        <w:rPr>
          <w:rFonts w:hint="eastAsia" w:ascii="仿宋" w:hAnsi="仿宋" w:eastAsia="仿宋" w:cs="Courier New"/>
          <w:sz w:val="32"/>
          <w:szCs w:val="32"/>
          <w:lang w:eastAsia="zh-CN"/>
        </w:rPr>
        <w:t>计生事业费按文件要求属政策性人均标准投入，预算投入到位，因开发区没有县级计划生育指导站，导致决算小于预算</w:t>
      </w:r>
      <w:r>
        <w:rPr>
          <w:rFonts w:hint="eastAsia" w:ascii="仿宋" w:hAnsi="仿宋" w:eastAsia="仿宋" w:cs="Courier New"/>
          <w:sz w:val="32"/>
          <w:szCs w:val="32"/>
        </w:rPr>
        <w:t>。</w:t>
      </w:r>
    </w:p>
    <w:p>
      <w:pPr>
        <w:pStyle w:val="12"/>
        <w:kinsoku w:val="0"/>
        <w:overflowPunct w:val="0"/>
        <w:snapToGrid w:val="0"/>
        <w:spacing w:line="360" w:lineRule="auto"/>
        <w:ind w:left="764" w:firstLine="360"/>
        <w:rPr>
          <w:rFonts w:ascii="仿宋" w:hAnsi="仿宋" w:eastAsia="仿宋" w:cs="黑体"/>
        </w:rPr>
      </w:pPr>
      <w:r>
        <w:rPr>
          <w:rFonts w:hint="eastAsia" w:ascii="仿宋" w:hAnsi="仿宋" w:eastAsia="仿宋" w:cs="黑体"/>
        </w:rPr>
        <w:t>六、一般公共预算财政拨款基本支出决算情况说明</w:t>
      </w:r>
    </w:p>
    <w:p>
      <w:pPr>
        <w:pStyle w:val="12"/>
        <w:kinsoku w:val="0"/>
        <w:overflowPunct w:val="0"/>
        <w:snapToGrid w:val="0"/>
        <w:spacing w:line="360" w:lineRule="auto"/>
        <w:ind w:left="121" w:right="118" w:firstLine="360"/>
        <w:jc w:val="both"/>
        <w:rPr>
          <w:rFonts w:hint="eastAsia" w:hAnsi="仿宋_GB2312" w:cs="仿宋_GB2312"/>
          <w:kern w:val="2"/>
          <w:lang w:eastAsia="zh-CN"/>
        </w:rPr>
      </w:pPr>
      <w:r>
        <w:rPr>
          <w:rFonts w:hint="eastAsia" w:ascii="仿宋" w:hAnsi="仿宋" w:eastAsia="仿宋" w:cs="Courier New"/>
          <w:kern w:val="2"/>
          <w:lang w:eastAsia="zh-CN"/>
        </w:rPr>
        <w:t>计生委</w:t>
      </w:r>
      <w:r>
        <w:rPr>
          <w:rFonts w:ascii="仿宋" w:hAnsi="仿宋" w:eastAsia="仿宋" w:cs="Courier New"/>
          <w:kern w:val="2"/>
        </w:rPr>
        <w:t>2015</w:t>
      </w:r>
      <w:r>
        <w:rPr>
          <w:rFonts w:hint="eastAsia" w:ascii="仿宋" w:hAnsi="仿宋" w:eastAsia="仿宋" w:cs="Courier New"/>
          <w:kern w:val="2"/>
        </w:rPr>
        <w:t xml:space="preserve">年一般公共预算财政拨款基本支出  </w:t>
      </w:r>
      <w:r>
        <w:rPr>
          <w:rFonts w:hint="eastAsia" w:ascii="仿宋" w:hAnsi="仿宋" w:eastAsia="仿宋" w:cs="Courier New"/>
          <w:kern w:val="2"/>
          <w:lang w:val="en-US" w:eastAsia="zh-CN"/>
        </w:rPr>
        <w:t>531.86</w:t>
      </w:r>
      <w:r>
        <w:rPr>
          <w:rFonts w:hint="eastAsia" w:ascii="仿宋" w:hAnsi="仿宋" w:eastAsia="仿宋" w:cs="Courier New"/>
          <w:kern w:val="2"/>
        </w:rPr>
        <w:t>万元，其中：</w:t>
      </w:r>
      <w:r>
        <w:rPr>
          <w:rFonts w:hint="eastAsia" w:ascii="仿宋" w:hAnsi="仿宋" w:eastAsia="仿宋"/>
          <w:b/>
          <w:spacing w:val="-1"/>
        </w:rPr>
        <w:t>人员经费</w:t>
      </w:r>
      <w:r>
        <w:rPr>
          <w:rFonts w:hint="eastAsia" w:ascii="仿宋" w:hAnsi="仿宋" w:eastAsia="仿宋"/>
          <w:spacing w:val="-1"/>
        </w:rPr>
        <w:t xml:space="preserve">  </w:t>
      </w:r>
      <w:r>
        <w:rPr>
          <w:rFonts w:hint="eastAsia" w:ascii="仿宋" w:hAnsi="仿宋" w:eastAsia="仿宋"/>
          <w:spacing w:val="-1"/>
          <w:lang w:val="en-US" w:eastAsia="zh-CN"/>
        </w:rPr>
        <w:t>77.05</w:t>
      </w:r>
      <w:r>
        <w:rPr>
          <w:rFonts w:hint="eastAsia" w:ascii="仿宋" w:hAnsi="仿宋" w:eastAsia="仿宋" w:cs="Courier New"/>
          <w:kern w:val="2"/>
        </w:rPr>
        <w:t>万元，主要包括：基本工资、津贴补贴、</w:t>
      </w:r>
      <w:r>
        <w:rPr>
          <w:rFonts w:ascii="仿宋" w:hAnsi="仿宋" w:eastAsia="仿宋" w:cs="Courier New"/>
          <w:kern w:val="2"/>
        </w:rPr>
        <w:t xml:space="preserve"> </w:t>
      </w:r>
      <w:r>
        <w:rPr>
          <w:rFonts w:hint="eastAsia" w:ascii="仿宋" w:hAnsi="仿宋" w:eastAsia="仿宋" w:cs="Courier New"/>
          <w:kern w:val="2"/>
        </w:rPr>
        <w:t>奖金、社会保障缴费、绩效工资、其他工资福利、</w:t>
      </w:r>
      <w:r>
        <w:rPr>
          <w:rFonts w:ascii="仿宋" w:hAnsi="仿宋" w:eastAsia="仿宋" w:cs="Courier New"/>
          <w:kern w:val="2"/>
        </w:rPr>
        <w:t xml:space="preserve"> </w:t>
      </w:r>
      <w:r>
        <w:rPr>
          <w:rFonts w:hint="eastAsia" w:ascii="仿宋" w:hAnsi="仿宋" w:eastAsia="仿宋" w:cs="Courier New"/>
          <w:kern w:val="2"/>
        </w:rPr>
        <w:t>医疗费、住房公积金、</w:t>
      </w:r>
      <w:r>
        <w:rPr>
          <w:rFonts w:ascii="仿宋" w:hAnsi="仿宋" w:eastAsia="仿宋" w:cs="Courier New"/>
          <w:kern w:val="2"/>
        </w:rPr>
        <w:t xml:space="preserve"> </w:t>
      </w:r>
      <w:r>
        <w:rPr>
          <w:rFonts w:hint="eastAsia" w:ascii="仿宋" w:hAnsi="仿宋" w:eastAsia="仿宋" w:cs="Courier New"/>
          <w:kern w:val="2"/>
        </w:rPr>
        <w:t>其他对个人和家庭的补助支出；</w:t>
      </w:r>
      <w:r>
        <w:rPr>
          <w:rFonts w:hint="eastAsia" w:ascii="仿宋" w:hAnsi="仿宋" w:eastAsia="仿宋"/>
          <w:b/>
          <w:spacing w:val="-1"/>
        </w:rPr>
        <w:t>公用经费</w:t>
      </w:r>
      <w:r>
        <w:rPr>
          <w:rFonts w:hint="eastAsia" w:ascii="仿宋" w:hAnsi="仿宋" w:eastAsia="仿宋"/>
          <w:spacing w:val="-2"/>
        </w:rPr>
        <w:t xml:space="preserve"> </w:t>
      </w:r>
      <w:r>
        <w:rPr>
          <w:rFonts w:hint="eastAsia" w:ascii="仿宋" w:hAnsi="仿宋" w:eastAsia="仿宋"/>
          <w:spacing w:val="-2"/>
          <w:lang w:val="en-US" w:eastAsia="zh-CN"/>
        </w:rPr>
        <w:t>4.3</w:t>
      </w:r>
      <w:r>
        <w:rPr>
          <w:rFonts w:hint="eastAsia" w:ascii="仿宋" w:hAnsi="仿宋" w:eastAsia="仿宋"/>
          <w:spacing w:val="-2"/>
        </w:rPr>
        <w:t xml:space="preserve"> </w:t>
      </w:r>
      <w:r>
        <w:rPr>
          <w:rFonts w:hint="eastAsia" w:ascii="仿宋" w:hAnsi="仿宋" w:eastAsia="仿宋" w:cs="Courier New"/>
          <w:kern w:val="2"/>
        </w:rPr>
        <w:t>万元，主要包括：办公费、印刷费、咨询费、手续费、水费、电费、差旅费、维修（护）费、租赁费、会议费、培训费、公务接待费、公务用车运行维护费、其他交通费用、其他商品和服务支出、信息网络及软件购置更新、其他资本性支出</w:t>
      </w:r>
      <w:r>
        <w:rPr>
          <w:rFonts w:hint="eastAsia" w:ascii="仿宋" w:hAnsi="仿宋" w:eastAsia="仿宋" w:cs="Courier New"/>
          <w:kern w:val="2"/>
          <w:lang w:val="en-US" w:eastAsia="zh-CN"/>
        </w:rPr>
        <w:t>;</w:t>
      </w:r>
      <w:r>
        <w:rPr>
          <w:rFonts w:hint="eastAsia" w:ascii="仿宋_GB2312" w:hAnsi="仿宋_GB2312" w:eastAsia="仿宋_GB2312" w:cs="仿宋_GB2312"/>
          <w:b/>
          <w:bCs/>
          <w:kern w:val="2"/>
          <w:lang w:eastAsia="zh-CN"/>
        </w:rPr>
        <w:t>项目支出</w:t>
      </w:r>
      <w:r>
        <w:rPr>
          <w:rFonts w:hint="eastAsia" w:hAnsi="仿宋_GB2312" w:cs="仿宋_GB2312"/>
          <w:b/>
          <w:bCs/>
          <w:kern w:val="2"/>
          <w:lang w:val="en-US" w:eastAsia="zh-CN"/>
        </w:rPr>
        <w:t>450.51万元，</w:t>
      </w:r>
      <w:r>
        <w:rPr>
          <w:rFonts w:hint="eastAsia" w:hAnsi="仿宋_GB2312" w:cs="仿宋_GB2312"/>
          <w:b w:val="0"/>
          <w:bCs w:val="0"/>
          <w:kern w:val="2"/>
          <w:lang w:val="en-US" w:eastAsia="zh-CN"/>
        </w:rPr>
        <w:t>主要</w:t>
      </w:r>
      <w:r>
        <w:rPr>
          <w:rFonts w:hint="eastAsia" w:ascii="仿宋_GB2312" w:hAnsi="仿宋_GB2312" w:eastAsia="仿宋_GB2312" w:cs="仿宋_GB2312"/>
          <w:kern w:val="2"/>
          <w:lang w:eastAsia="zh-CN"/>
        </w:rPr>
        <w:t>包括：</w:t>
      </w:r>
      <w:r>
        <w:rPr>
          <w:rFonts w:hint="eastAsia" w:hAnsi="仿宋_GB2312" w:cs="仿宋_GB2312"/>
          <w:kern w:val="2"/>
          <w:lang w:eastAsia="zh-CN"/>
        </w:rPr>
        <w:t>计划生育机构支出、计划生育服务支出、其他计划生育事务支出。</w:t>
      </w:r>
    </w:p>
    <w:p>
      <w:pPr>
        <w:pStyle w:val="12"/>
        <w:kinsoku w:val="0"/>
        <w:overflowPunct w:val="0"/>
        <w:snapToGrid w:val="0"/>
        <w:spacing w:line="360" w:lineRule="auto"/>
        <w:ind w:left="121" w:right="118" w:firstLine="360"/>
        <w:jc w:val="both"/>
        <w:rPr>
          <w:rFonts w:ascii="仿宋" w:hAnsi="仿宋" w:eastAsia="仿宋" w:cs="黑体"/>
        </w:rPr>
      </w:pPr>
      <w:r>
        <w:rPr>
          <w:rFonts w:hint="eastAsia" w:ascii="仿宋" w:hAnsi="仿宋" w:eastAsia="仿宋" w:cs="黑体"/>
        </w:rPr>
        <w:t>七、一般公共预算财政拨款“三公”经费支出决算情况说明</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lang w:eastAsia="zh-CN"/>
        </w:rPr>
        <w:t>计生委</w:t>
      </w:r>
      <w:r>
        <w:rPr>
          <w:rFonts w:hint="eastAsia" w:ascii="仿宋" w:hAnsi="仿宋" w:eastAsia="仿宋" w:cs="Courier New"/>
          <w:kern w:val="2"/>
        </w:rPr>
        <w:t xml:space="preserve">2015 年“三公”经费财政拨款支出预算为 </w:t>
      </w:r>
      <w:r>
        <w:rPr>
          <w:rFonts w:hint="eastAsia" w:ascii="仿宋" w:hAnsi="仿宋" w:eastAsia="仿宋" w:cs="Courier New"/>
          <w:kern w:val="2"/>
          <w:lang w:val="en-US" w:eastAsia="zh-CN"/>
        </w:rPr>
        <w:t>15.6</w:t>
      </w:r>
      <w:r>
        <w:rPr>
          <w:rFonts w:hint="eastAsia" w:ascii="仿宋" w:hAnsi="仿宋" w:eastAsia="仿宋" w:cs="Courier New"/>
          <w:kern w:val="2"/>
        </w:rPr>
        <w:t xml:space="preserve"> 万元，支出决算为 </w:t>
      </w:r>
      <w:r>
        <w:rPr>
          <w:rFonts w:hint="eastAsia" w:ascii="仿宋" w:hAnsi="仿宋" w:eastAsia="仿宋" w:cs="Courier New"/>
          <w:kern w:val="2"/>
          <w:lang w:val="en-US" w:eastAsia="zh-CN"/>
        </w:rPr>
        <w:t>15.6</w:t>
      </w:r>
      <w:r>
        <w:rPr>
          <w:rFonts w:hint="eastAsia" w:ascii="仿宋" w:hAnsi="仿宋" w:eastAsia="仿宋" w:cs="Courier New"/>
          <w:kern w:val="2"/>
        </w:rPr>
        <w:t xml:space="preserve"> 万元，完成预算的 </w:t>
      </w:r>
      <w:r>
        <w:rPr>
          <w:rFonts w:hint="eastAsia" w:ascii="仿宋" w:hAnsi="仿宋" w:eastAsia="仿宋" w:cs="Courier New"/>
          <w:kern w:val="2"/>
          <w:lang w:val="en-US" w:eastAsia="zh-CN"/>
        </w:rPr>
        <w:t>100</w:t>
      </w:r>
      <w:r>
        <w:rPr>
          <w:rFonts w:hint="eastAsia" w:ascii="仿宋" w:hAnsi="仿宋" w:eastAsia="仿宋" w:cs="Courier New"/>
          <w:kern w:val="2"/>
        </w:rPr>
        <w:t xml:space="preserve"> %。具体支出情况如下：</w:t>
      </w:r>
    </w:p>
    <w:p>
      <w:pPr>
        <w:pStyle w:val="12"/>
        <w:kinsoku w:val="0"/>
        <w:overflowPunct w:val="0"/>
        <w:snapToGrid w:val="0"/>
        <w:spacing w:line="360" w:lineRule="auto"/>
        <w:ind w:left="0" w:firstLine="640" w:firstLineChars="200"/>
        <w:jc w:val="both"/>
        <w:rPr>
          <w:rFonts w:ascii="仿宋" w:hAnsi="仿宋" w:eastAsia="仿宋" w:cs="Courier New"/>
          <w:kern w:val="2"/>
          <w:lang w:val="en-US"/>
        </w:rPr>
      </w:pPr>
      <w:r>
        <w:rPr>
          <w:rFonts w:hint="eastAsia" w:ascii="仿宋" w:hAnsi="仿宋" w:eastAsia="仿宋"/>
          <w:b/>
          <w:spacing w:val="-1"/>
        </w:rPr>
        <w:t>（一）因公出国（境）费</w:t>
      </w:r>
      <w:r>
        <w:rPr>
          <w:rFonts w:hint="eastAsia" w:ascii="仿宋" w:hAnsi="仿宋" w:eastAsia="仿宋"/>
          <w:spacing w:val="-1"/>
        </w:rPr>
        <w:t xml:space="preserve">  </w:t>
      </w:r>
      <w:r>
        <w:rPr>
          <w:rFonts w:hint="eastAsia" w:ascii="仿宋" w:hAnsi="仿宋" w:eastAsia="仿宋"/>
          <w:spacing w:val="-1"/>
          <w:lang w:val="en-US" w:eastAsia="zh-CN"/>
        </w:rPr>
        <w:t>0</w:t>
      </w:r>
      <w:r>
        <w:rPr>
          <w:rFonts w:hint="eastAsia" w:ascii="仿宋" w:hAnsi="仿宋" w:eastAsia="仿宋"/>
          <w:spacing w:val="-1"/>
        </w:rPr>
        <w:t>万元，</w:t>
      </w:r>
      <w:r>
        <w:rPr>
          <w:rFonts w:hint="eastAsia" w:ascii="仿宋" w:hAnsi="仿宋" w:eastAsia="仿宋" w:cs="Courier New"/>
          <w:kern w:val="2"/>
        </w:rPr>
        <w:t xml:space="preserve">完成预算的  </w:t>
      </w:r>
      <w:r>
        <w:rPr>
          <w:rFonts w:hint="eastAsia" w:ascii="仿宋" w:hAnsi="仿宋" w:eastAsia="仿宋" w:cs="Courier New"/>
          <w:kern w:val="2"/>
          <w:lang w:val="en-US" w:eastAsia="zh-CN"/>
        </w:rPr>
        <w:t>0</w:t>
      </w:r>
      <w:r>
        <w:rPr>
          <w:rFonts w:hint="eastAsia" w:ascii="仿宋" w:hAnsi="仿宋" w:eastAsia="仿宋" w:cs="Courier New"/>
          <w:kern w:val="2"/>
        </w:rPr>
        <w:t xml:space="preserve"> %，主要用于单位工作人员公务出国（境）的住宿费、旅费、伙食补助费、杂费、培训费等支出。</w:t>
      </w:r>
    </w:p>
    <w:p>
      <w:pPr>
        <w:pStyle w:val="12"/>
        <w:kinsoku w:val="0"/>
        <w:overflowPunct w:val="0"/>
        <w:snapToGrid w:val="0"/>
        <w:spacing w:line="360" w:lineRule="auto"/>
        <w:ind w:left="0" w:firstLine="638" w:firstLineChars="200"/>
        <w:jc w:val="both"/>
        <w:rPr>
          <w:rFonts w:ascii="仿宋" w:hAnsi="仿宋" w:eastAsia="仿宋" w:cs="Courier New"/>
          <w:kern w:val="2"/>
        </w:rPr>
      </w:pPr>
      <w:r>
        <w:rPr>
          <w:rFonts w:hint="eastAsia" w:ascii="仿宋" w:hAnsi="仿宋" w:eastAsia="仿宋"/>
          <w:b/>
          <w:spacing w:val="-1"/>
        </w:rPr>
        <w:t>（二）公务用车购置及运行费</w:t>
      </w:r>
      <w:r>
        <w:rPr>
          <w:rFonts w:hint="eastAsia" w:ascii="仿宋" w:hAnsi="仿宋" w:eastAsia="仿宋"/>
        </w:rPr>
        <w:t xml:space="preserve"> </w:t>
      </w:r>
      <w:r>
        <w:rPr>
          <w:rFonts w:hint="eastAsia" w:ascii="仿宋" w:hAnsi="仿宋" w:eastAsia="仿宋"/>
          <w:lang w:val="en-US" w:eastAsia="zh-CN"/>
        </w:rPr>
        <w:t>13</w:t>
      </w:r>
      <w:r>
        <w:rPr>
          <w:rFonts w:hint="eastAsia" w:ascii="仿宋" w:hAnsi="仿宋" w:eastAsia="仿宋"/>
        </w:rPr>
        <w:t xml:space="preserve"> 万</w:t>
      </w:r>
      <w:r>
        <w:rPr>
          <w:rFonts w:hint="eastAsia" w:ascii="仿宋" w:hAnsi="仿宋" w:eastAsia="仿宋" w:cs="Courier New"/>
          <w:kern w:val="2"/>
        </w:rPr>
        <w:t xml:space="preserve">元，完成预算的  </w:t>
      </w:r>
      <w:r>
        <w:rPr>
          <w:rFonts w:hint="eastAsia" w:ascii="仿宋" w:hAnsi="仿宋" w:eastAsia="仿宋" w:cs="Courier New"/>
          <w:kern w:val="2"/>
          <w:lang w:val="en-US" w:eastAsia="zh-CN"/>
        </w:rPr>
        <w:t>100</w:t>
      </w:r>
      <w:r>
        <w:rPr>
          <w:rFonts w:hint="eastAsia" w:ascii="仿宋" w:hAnsi="仿宋" w:eastAsia="仿宋" w:cs="Courier New"/>
          <w:kern w:val="2"/>
        </w:rPr>
        <w:t xml:space="preserve"> %，其中，公务用车购置费 </w:t>
      </w:r>
      <w:r>
        <w:rPr>
          <w:rFonts w:hint="eastAsia" w:ascii="仿宋" w:hAnsi="仿宋" w:eastAsia="仿宋" w:cs="Courier New"/>
          <w:kern w:val="2"/>
          <w:lang w:val="en-US" w:eastAsia="zh-CN"/>
        </w:rPr>
        <w:t>0</w:t>
      </w:r>
      <w:r>
        <w:rPr>
          <w:rFonts w:hint="eastAsia" w:ascii="仿宋" w:hAnsi="仿宋" w:eastAsia="仿宋" w:cs="Courier New"/>
          <w:kern w:val="2"/>
        </w:rPr>
        <w:t xml:space="preserve"> 万元，购置 </w:t>
      </w:r>
      <w:r>
        <w:rPr>
          <w:rFonts w:hint="eastAsia" w:ascii="仿宋" w:hAnsi="仿宋" w:eastAsia="仿宋" w:cs="Courier New"/>
          <w:kern w:val="2"/>
          <w:lang w:val="en-US" w:eastAsia="zh-CN"/>
        </w:rPr>
        <w:t>0</w:t>
      </w:r>
      <w:r>
        <w:rPr>
          <w:rFonts w:hint="eastAsia" w:ascii="仿宋" w:hAnsi="仿宋" w:eastAsia="仿宋" w:cs="Courier New"/>
          <w:kern w:val="2"/>
        </w:rPr>
        <w:t xml:space="preserve"> 辆车；公务用车运行维护费 </w:t>
      </w:r>
      <w:r>
        <w:rPr>
          <w:rFonts w:hint="eastAsia" w:ascii="仿宋" w:hAnsi="仿宋" w:eastAsia="仿宋" w:cs="Courier New"/>
          <w:kern w:val="2"/>
          <w:lang w:val="en-US" w:eastAsia="zh-CN"/>
        </w:rPr>
        <w:t>13</w:t>
      </w:r>
      <w:r>
        <w:rPr>
          <w:rFonts w:hint="eastAsia" w:ascii="仿宋" w:hAnsi="仿宋" w:eastAsia="仿宋" w:cs="Courier New"/>
          <w:kern w:val="2"/>
        </w:rPr>
        <w:t xml:space="preserve"> 万元，主要用于开展工作所需公务用车的燃料费、维修费、过路过桥费、保险费、</w:t>
      </w:r>
      <w:r>
        <w:rPr>
          <w:rFonts w:hint="eastAsia" w:ascii="仿宋" w:hAnsi="仿宋" w:eastAsia="仿宋" w:cs="Courier New"/>
          <w:kern w:val="2"/>
          <w:lang w:eastAsia="zh-CN"/>
        </w:rPr>
        <w:t>计生监控调查租车</w:t>
      </w:r>
      <w:r>
        <w:rPr>
          <w:rFonts w:hint="eastAsia" w:ascii="仿宋" w:hAnsi="仿宋" w:eastAsia="仿宋" w:cs="Courier New"/>
          <w:kern w:val="2"/>
        </w:rPr>
        <w:t>费用等支出。</w:t>
      </w:r>
    </w:p>
    <w:p>
      <w:pPr>
        <w:pStyle w:val="12"/>
        <w:kinsoku w:val="0"/>
        <w:overflowPunct w:val="0"/>
        <w:snapToGrid w:val="0"/>
        <w:spacing w:line="360" w:lineRule="auto"/>
        <w:ind w:left="0" w:firstLine="638" w:firstLineChars="200"/>
        <w:jc w:val="both"/>
        <w:rPr>
          <w:rFonts w:ascii="仿宋" w:hAnsi="仿宋" w:eastAsia="仿宋" w:cs="Courier New"/>
          <w:kern w:val="2"/>
        </w:rPr>
      </w:pPr>
      <w:r>
        <w:rPr>
          <w:rFonts w:hint="eastAsia" w:ascii="仿宋" w:hAnsi="仿宋" w:eastAsia="仿宋"/>
          <w:b/>
          <w:spacing w:val="-1"/>
        </w:rPr>
        <w:t>（三）公务接待费</w:t>
      </w:r>
      <w:r>
        <w:rPr>
          <w:rFonts w:hint="eastAsia" w:ascii="仿宋" w:hAnsi="仿宋" w:eastAsia="仿宋"/>
        </w:rPr>
        <w:t xml:space="preserve"> </w:t>
      </w:r>
      <w:r>
        <w:rPr>
          <w:rFonts w:hint="eastAsia" w:ascii="仿宋" w:hAnsi="仿宋" w:eastAsia="仿宋"/>
          <w:lang w:val="en-US" w:eastAsia="zh-CN"/>
        </w:rPr>
        <w:t>2.6</w:t>
      </w:r>
      <w:r>
        <w:rPr>
          <w:rFonts w:hint="eastAsia" w:ascii="仿宋" w:hAnsi="仿宋" w:eastAsia="仿宋"/>
        </w:rPr>
        <w:t xml:space="preserve"> </w:t>
      </w:r>
      <w:r>
        <w:rPr>
          <w:rFonts w:hint="eastAsia" w:ascii="仿宋" w:hAnsi="仿宋" w:eastAsia="仿宋" w:cs="Courier New"/>
          <w:kern w:val="2"/>
        </w:rPr>
        <w:t xml:space="preserve">万元，完成预算的  </w:t>
      </w:r>
      <w:r>
        <w:rPr>
          <w:rFonts w:hint="eastAsia" w:ascii="仿宋" w:hAnsi="仿宋" w:eastAsia="仿宋" w:cs="Courier New"/>
          <w:kern w:val="2"/>
          <w:lang w:val="en-US" w:eastAsia="zh-CN"/>
        </w:rPr>
        <w:t>100</w:t>
      </w:r>
      <w:r>
        <w:rPr>
          <w:rFonts w:hint="eastAsia" w:ascii="仿宋" w:hAnsi="仿宋" w:eastAsia="仿宋" w:cs="Courier New"/>
          <w:kern w:val="2"/>
        </w:rPr>
        <w:t xml:space="preserve"> %，主要用于按规定开支的各类公务接待（含</w:t>
      </w:r>
      <w:r>
        <w:rPr>
          <w:rFonts w:hint="eastAsia" w:ascii="仿宋" w:hAnsi="仿宋" w:eastAsia="仿宋" w:cs="Courier New"/>
          <w:kern w:val="2"/>
          <w:lang w:eastAsia="zh-CN"/>
        </w:rPr>
        <w:t>招商</w:t>
      </w:r>
      <w:r>
        <w:rPr>
          <w:rFonts w:hint="eastAsia" w:ascii="仿宋" w:hAnsi="仿宋" w:eastAsia="仿宋" w:cs="Courier New"/>
          <w:kern w:val="2"/>
        </w:rPr>
        <w:t xml:space="preserve">接待）支出。2015 年共接待  </w:t>
      </w:r>
      <w:r>
        <w:rPr>
          <w:rFonts w:hint="eastAsia" w:ascii="仿宋" w:hAnsi="仿宋" w:eastAsia="仿宋" w:cs="Courier New"/>
          <w:kern w:val="2"/>
          <w:lang w:val="en-US" w:eastAsia="zh-CN"/>
        </w:rPr>
        <w:t>25</w:t>
      </w:r>
      <w:r>
        <w:rPr>
          <w:rFonts w:hint="eastAsia" w:ascii="仿宋" w:hAnsi="仿宋" w:eastAsia="仿宋" w:cs="Courier New"/>
          <w:kern w:val="2"/>
        </w:rPr>
        <w:t xml:space="preserve">批次、  </w:t>
      </w:r>
      <w:r>
        <w:rPr>
          <w:rFonts w:hint="eastAsia" w:ascii="仿宋" w:hAnsi="仿宋" w:eastAsia="仿宋" w:cs="Courier New"/>
          <w:kern w:val="2"/>
          <w:lang w:val="en-US" w:eastAsia="zh-CN"/>
        </w:rPr>
        <w:t>260</w:t>
      </w:r>
      <w:r>
        <w:rPr>
          <w:rFonts w:hint="eastAsia" w:ascii="仿宋" w:hAnsi="仿宋" w:eastAsia="仿宋" w:cs="Courier New"/>
          <w:kern w:val="2"/>
        </w:rPr>
        <w:t>人次。</w:t>
      </w:r>
    </w:p>
    <w:p>
      <w:pPr>
        <w:pStyle w:val="12"/>
        <w:kinsoku w:val="0"/>
        <w:overflowPunct w:val="0"/>
        <w:snapToGrid w:val="0"/>
        <w:spacing w:line="360" w:lineRule="auto"/>
        <w:ind w:left="0" w:firstLine="640" w:firstLineChars="200"/>
        <w:jc w:val="both"/>
        <w:rPr>
          <w:rFonts w:ascii="仿宋" w:hAnsi="仿宋" w:eastAsia="仿宋" w:cs="黑体"/>
        </w:rPr>
      </w:pPr>
      <w:r>
        <w:rPr>
          <w:rFonts w:hint="eastAsia" w:ascii="仿宋" w:hAnsi="仿宋" w:eastAsia="仿宋" w:cs="黑体"/>
        </w:rPr>
        <w:t>八、政府性基金预算财政拨款支出决算情况说明</w:t>
      </w:r>
    </w:p>
    <w:p>
      <w:pPr>
        <w:pStyle w:val="12"/>
        <w:kinsoku w:val="0"/>
        <w:overflowPunct w:val="0"/>
        <w:snapToGrid w:val="0"/>
        <w:spacing w:line="360" w:lineRule="auto"/>
        <w:ind w:left="0" w:firstLine="640" w:firstLineChars="200"/>
        <w:jc w:val="both"/>
        <w:rPr>
          <w:rFonts w:hint="eastAsia" w:ascii="仿宋" w:hAnsi="仿宋" w:eastAsia="仿宋" w:cs="Courier New"/>
          <w:kern w:val="2"/>
        </w:rPr>
      </w:pPr>
      <w:r>
        <w:rPr>
          <w:rFonts w:hint="eastAsia" w:ascii="仿宋" w:hAnsi="仿宋" w:eastAsia="仿宋" w:cs="Courier New"/>
          <w:kern w:val="2"/>
          <w:lang w:eastAsia="zh-CN"/>
        </w:rPr>
        <w:t>计生委</w:t>
      </w:r>
      <w:r>
        <w:rPr>
          <w:rFonts w:hint="eastAsia" w:ascii="仿宋" w:hAnsi="仿宋" w:eastAsia="仿宋" w:cs="Courier New"/>
          <w:kern w:val="2"/>
        </w:rPr>
        <w:t xml:space="preserve">2015年府性基金预算财政拨款支出年初预算为 </w:t>
      </w:r>
      <w:r>
        <w:rPr>
          <w:rFonts w:hint="eastAsia" w:ascii="仿宋" w:hAnsi="仿宋" w:eastAsia="仿宋" w:cs="Courier New"/>
          <w:kern w:val="2"/>
          <w:lang w:val="en-US" w:eastAsia="zh-CN"/>
        </w:rPr>
        <w:t>0</w:t>
      </w:r>
      <w:r>
        <w:rPr>
          <w:rFonts w:hint="eastAsia" w:ascii="仿宋" w:hAnsi="仿宋" w:eastAsia="仿宋" w:cs="Courier New"/>
          <w:kern w:val="2"/>
        </w:rPr>
        <w:t xml:space="preserve"> 万元，支出决算为 </w:t>
      </w:r>
      <w:r>
        <w:rPr>
          <w:rFonts w:hint="eastAsia" w:ascii="仿宋" w:hAnsi="仿宋" w:eastAsia="仿宋" w:cs="Courier New"/>
          <w:kern w:val="2"/>
          <w:lang w:val="en-US" w:eastAsia="zh-CN"/>
        </w:rPr>
        <w:t>0</w:t>
      </w:r>
      <w:r>
        <w:rPr>
          <w:rFonts w:hint="eastAsia" w:ascii="仿宋" w:hAnsi="仿宋" w:eastAsia="仿宋" w:cs="Courier New"/>
          <w:kern w:val="2"/>
        </w:rPr>
        <w:t xml:space="preserve"> 万元，完成年初预算的 </w:t>
      </w:r>
      <w:r>
        <w:rPr>
          <w:rFonts w:hint="eastAsia" w:ascii="仿宋" w:hAnsi="仿宋" w:eastAsia="仿宋" w:cs="Courier New"/>
          <w:kern w:val="2"/>
          <w:lang w:val="en-US" w:eastAsia="zh-CN"/>
        </w:rPr>
        <w:t>0</w:t>
      </w:r>
      <w:r>
        <w:rPr>
          <w:rFonts w:hint="eastAsia" w:ascii="仿宋" w:hAnsi="仿宋" w:eastAsia="仿宋" w:cs="Courier New"/>
          <w:kern w:val="2"/>
        </w:rPr>
        <w:t xml:space="preserve"> </w:t>
      </w:r>
      <w:r>
        <w:rPr>
          <w:rFonts w:ascii="仿宋" w:hAnsi="仿宋" w:eastAsia="仿宋" w:cs="Courier New"/>
          <w:kern w:val="2"/>
        </w:rPr>
        <w:t>%</w:t>
      </w:r>
      <w:r>
        <w:rPr>
          <w:rFonts w:hint="eastAsia" w:ascii="仿宋" w:hAnsi="仿宋" w:eastAsia="仿宋" w:cs="Courier New"/>
          <w:kern w:val="2"/>
        </w:rPr>
        <w:t>。</w:t>
      </w:r>
    </w:p>
    <w:p>
      <w:pPr>
        <w:pStyle w:val="12"/>
        <w:kinsoku w:val="0"/>
        <w:overflowPunct w:val="0"/>
        <w:snapToGrid w:val="0"/>
        <w:spacing w:line="360" w:lineRule="auto"/>
        <w:ind w:left="0" w:firstLine="640" w:firstLineChars="200"/>
        <w:jc w:val="both"/>
        <w:rPr>
          <w:rFonts w:hint="eastAsia" w:ascii="仿宋" w:hAnsi="仿宋" w:eastAsia="仿宋" w:cs="Courier New"/>
          <w:kern w:val="2"/>
        </w:rPr>
      </w:pPr>
    </w:p>
    <w:p>
      <w:pPr>
        <w:pStyle w:val="12"/>
        <w:kinsoku w:val="0"/>
        <w:overflowPunct w:val="0"/>
        <w:snapToGrid w:val="0"/>
        <w:spacing w:line="360" w:lineRule="auto"/>
        <w:ind w:left="0" w:firstLine="640" w:firstLineChars="200"/>
        <w:jc w:val="both"/>
        <w:rPr>
          <w:rFonts w:hint="eastAsia" w:ascii="仿宋" w:hAnsi="仿宋" w:eastAsia="仿宋" w:cs="Courier New"/>
          <w:kern w:val="2"/>
        </w:rPr>
      </w:pPr>
    </w:p>
    <w:p>
      <w:pPr>
        <w:kinsoku w:val="0"/>
        <w:overflowPunct w:val="0"/>
        <w:adjustRightInd w:val="0"/>
        <w:snapToGrid w:val="0"/>
        <w:spacing w:line="360" w:lineRule="auto"/>
        <w:ind w:right="521"/>
        <w:jc w:val="center"/>
        <w:rPr>
          <w:rFonts w:hint="eastAsia" w:ascii="仿宋" w:hAnsi="仿宋" w:eastAsia="仿宋" w:cs="黑体"/>
          <w:sz w:val="32"/>
          <w:szCs w:val="32"/>
        </w:rPr>
      </w:pPr>
      <w:r>
        <w:rPr>
          <w:rFonts w:hint="eastAsia" w:ascii="仿宋" w:hAnsi="仿宋" w:eastAsia="仿宋" w:cs="黑体"/>
          <w:sz w:val="32"/>
          <w:szCs w:val="32"/>
        </w:rPr>
        <w:t>第四部分</w:t>
      </w:r>
      <w:r>
        <w:rPr>
          <w:rFonts w:hint="eastAsia" w:ascii="仿宋" w:hAnsi="仿宋" w:eastAsia="仿宋" w:cs="黑体"/>
          <w:spacing w:val="-32"/>
          <w:sz w:val="32"/>
          <w:szCs w:val="32"/>
        </w:rPr>
        <w:t xml:space="preserve">  </w:t>
      </w:r>
      <w:r>
        <w:rPr>
          <w:rFonts w:hint="eastAsia" w:ascii="仿宋" w:hAnsi="仿宋" w:eastAsia="仿宋" w:cs="黑体"/>
          <w:sz w:val="32"/>
          <w:szCs w:val="32"/>
        </w:rPr>
        <w:t>名词解释</w:t>
      </w:r>
    </w:p>
    <w:p>
      <w:pPr>
        <w:kinsoku w:val="0"/>
        <w:overflowPunct w:val="0"/>
        <w:adjustRightInd w:val="0"/>
        <w:snapToGrid w:val="0"/>
        <w:spacing w:line="360" w:lineRule="auto"/>
        <w:ind w:left="101" w:right="521" w:firstLine="512"/>
        <w:jc w:val="center"/>
        <w:rPr>
          <w:rFonts w:ascii="仿宋" w:hAnsi="仿宋" w:eastAsia="仿宋" w:cs="黑体"/>
          <w:spacing w:val="-32"/>
          <w:sz w:val="32"/>
          <w:szCs w:val="32"/>
        </w:rPr>
      </w:pP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一、财政拨款收入：是指市级财政当年拨付的资金。</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二、事业收入：是指事业单位开展专业活动及辅助活动所取 得的收入。</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 xml:space="preserve">三、其他收入：是指部门取得的除“财政拨款”、“事业收入”、“事业单位经营收入”等以外的收入。 </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四、用事业基金弥补收支差额：是指事业单位在当年的“财政拨款收入”、“事业收入”、“经营收入”和“其他收入”不足以安排当年支出的情况下，使用以前年度积累的事业基金（即事业单位以前各年度收支相抵后，按国家规定提取、用于弥补以后年度收 支差额的基金）弥补当年收支缺口的资金。</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五、上年结转和结余：是指以前年度支出预算因客观条件变化未执行完毕、结转到本年度按有关规定继续使用的资金，既包括财政拨款结转和结余，也包括事业收入、经营收入、其他收入的结转和结余。</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六、基本支出：是指为保障机构正常运转、完成日常工作任务所必需的开支，其内容包括人员经费和日常公用经费两部分。</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七、项目支出：是指在基本支出之外，为完成特定的行政工作任务或事业发展目标所发生的支出。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八、一般公共服务（类）××事务（款）：是指××局用于保障机构正常运行、开展××业务等活动的支出。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（一）行政运行（项）：是指为保障××局各行政机构正常运转、完成日常工作任务安排的支出。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（二）一般行政管理事务（项）：是指××局机关及所属二级单位的项目支出。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（三）机关服务（项）：是指为××局机关提供后勤保障服务的机关服务局的支出。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（四）事业运行（项）：是指事业单位用于保障机构正常运转的基本支出。</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（八）其他××支出（项）：……。</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w:t>
      </w:r>
    </w:p>
    <w:p>
      <w:pPr>
        <w:pStyle w:val="12"/>
        <w:kinsoku w:val="0"/>
        <w:overflowPunct w:val="0"/>
        <w:snapToGrid w:val="0"/>
        <w:spacing w:line="360" w:lineRule="auto"/>
        <w:ind w:left="0" w:firstLine="640" w:firstLineChars="200"/>
        <w:jc w:val="both"/>
        <w:rPr>
          <w:rFonts w:ascii="仿宋" w:hAnsi="仿宋" w:eastAsia="仿宋" w:cs="Courier New"/>
          <w:kern w:val="2"/>
        </w:rPr>
      </w:pPr>
      <w:r>
        <w:rPr>
          <w:rFonts w:hint="eastAsia" w:ascii="仿宋" w:hAnsi="仿宋" w:eastAsia="仿宋" w:cs="Courier New"/>
          <w:kern w:val="2"/>
        </w:rPr>
        <w:t>九、“三公”经费：是指纳入市级财政预算管理，部门使用财政拨款安排的因公出国（境）费、公务用车购置及运行费和公务接待费。其中，因公出国（境）费反映单位公务出国（境）的住宿费、旅费、伙食补助费、杂费、培训费等支出；公务用车购置及运行费反映单位公务用车购置费及租用费、燃料费、维修费、过路过桥费、保险费、安全奖励费用等支出；公务接待费反映单位按规定开支的各类公务接待（含外宾接待）支出。</w:t>
      </w:r>
    </w:p>
    <w:p>
      <w:pPr>
        <w:pStyle w:val="12"/>
        <w:kinsoku w:val="0"/>
        <w:overflowPunct w:val="0"/>
        <w:snapToGrid w:val="0"/>
        <w:spacing w:line="360" w:lineRule="auto"/>
        <w:ind w:left="0" w:firstLine="640" w:firstLineChars="200"/>
        <w:jc w:val="both"/>
        <w:rPr>
          <w:rFonts w:hint="eastAsia"/>
        </w:rPr>
      </w:pPr>
      <w:r>
        <w:rPr>
          <w:rFonts w:hint="eastAsia" w:ascii="仿宋" w:hAnsi="仿宋" w:eastAsia="仿宋" w:cs="Courier New"/>
          <w:kern w:val="2"/>
        </w:rPr>
        <w:t>十、机关运行经费：是指为保障行政单位（含参照公务员法管理的事业单位）运行用于购买货物和服务的各项资金，包括办公及印刷费、邮电费、差旅费、会议费、福利费、日常维修费及一般设备购置费、办公用房水电费、办公用房取暖费、办公用房物业管理费、公务用车运行维护费以及其他费用。</w:t>
      </w:r>
    </w:p>
    <w:p>
      <w:pPr>
        <w:widowControl/>
        <w:adjustRightInd w:val="0"/>
        <w:snapToGrid w:val="0"/>
        <w:ind w:right="100"/>
        <w:jc w:val="left"/>
        <w:rPr>
          <w:rFonts w:hAnsi="黑体" w:eastAsia="黑体"/>
          <w:szCs w:val="32"/>
        </w:rPr>
        <w:sectPr>
          <w:headerReference r:id="rId4" w:type="default"/>
          <w:footerReference r:id="rId5" w:type="default"/>
          <w:pgSz w:w="11906" w:h="16838"/>
          <w:pgMar w:top="1134" w:right="1134" w:bottom="1134" w:left="1134" w:header="510" w:footer="992" w:gutter="0"/>
          <w:cols w:space="720" w:num="1"/>
          <w:docGrid w:linePitch="435"/>
        </w:sectPr>
      </w:pPr>
    </w:p>
    <w:p>
      <w:pPr>
        <w:widowControl/>
        <w:adjustRightInd w:val="0"/>
        <w:snapToGrid w:val="0"/>
        <w:ind w:right="100" w:firstLine="640"/>
        <w:jc w:val="left"/>
        <w:rPr>
          <w:rFonts w:eastAsia="黑体"/>
          <w:szCs w:val="32"/>
        </w:rPr>
      </w:pPr>
      <w:r>
        <w:rPr>
          <w:rFonts w:hAnsi="黑体" w:eastAsia="黑体"/>
          <w:szCs w:val="32"/>
        </w:rPr>
        <w:t>附件</w:t>
      </w:r>
      <w:r>
        <w:rPr>
          <w:rFonts w:eastAsia="黑体"/>
          <w:szCs w:val="32"/>
        </w:rPr>
        <w:t>1</w:t>
      </w: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r>
        <w:rPr>
          <w:rFonts w:eastAsia="方正小标宋简体"/>
          <w:sz w:val="36"/>
          <w:szCs w:val="36"/>
        </w:rPr>
        <w:t>收入支出决算总表</w:t>
      </w:r>
    </w:p>
    <w:p>
      <w:pPr>
        <w:widowControl/>
        <w:adjustRightInd w:val="0"/>
        <w:snapToGrid w:val="0"/>
        <w:ind w:right="83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01</w:t>
      </w:r>
      <w:r>
        <w:rPr>
          <w:rFonts w:hAnsi="宋体" w:eastAsia="宋体"/>
          <w:color w:val="000000"/>
          <w:kern w:val="0"/>
          <w:sz w:val="20"/>
          <w:szCs w:val="20"/>
        </w:rPr>
        <w:t>表</w:t>
      </w:r>
    </w:p>
    <w:p>
      <w:pPr>
        <w:widowControl/>
        <w:adjustRightInd w:val="0"/>
        <w:snapToGrid w:val="0"/>
        <w:ind w:firstLine="800" w:firstLineChars="400"/>
        <w:jc w:val="left"/>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int="eastAsia"/>
          <w:color w:val="000000"/>
          <w:kern w:val="0"/>
          <w:sz w:val="20"/>
          <w:szCs w:val="20"/>
          <w:lang w:eastAsia="zh-CN"/>
        </w:rPr>
        <w:t>开发区计生委</w:t>
      </w:r>
      <w:r>
        <w:rPr>
          <w:rFonts w:eastAsia="宋体"/>
          <w:color w:val="000000"/>
          <w:kern w:val="0"/>
          <w:sz w:val="20"/>
          <w:szCs w:val="20"/>
        </w:rPr>
        <w:t xml:space="preserve">                                                                                                    </w:t>
      </w:r>
      <w:r>
        <w:rPr>
          <w:rFonts w:hAnsi="宋体" w:eastAsia="宋体"/>
          <w:color w:val="000000"/>
          <w:kern w:val="0"/>
          <w:sz w:val="20"/>
          <w:szCs w:val="20"/>
        </w:rPr>
        <w:t>单位：万元</w:t>
      </w:r>
    </w:p>
    <w:tbl>
      <w:tblPr>
        <w:tblW w:w="12860"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4929"/>
        <w:gridCol w:w="616"/>
        <w:gridCol w:w="1075"/>
        <w:gridCol w:w="4607"/>
        <w:gridCol w:w="595"/>
        <w:gridCol w:w="1038"/>
      </w:tblGrid>
      <w:tr>
        <w:trPr>
          <w:trHeight w:val="439" w:hRule="atLeast"/>
          <w:jc w:val="center"/>
        </w:trPr>
        <w:tc>
          <w:tcPr>
            <w:tcW w:w="6620" w:type="dxa"/>
            <w:gridSpan w:val="3"/>
            <w:tcBorders>
              <w:top w:val="single" w:color="auto" w:sz="8" w:space="0"/>
              <w:left w:val="single" w:color="auto" w:sz="8" w:space="0"/>
              <w:bottom w:val="single" w:color="auto" w:sz="4" w:space="0"/>
              <w:right w:val="single" w:color="auto" w:sz="4" w:space="0"/>
            </w:tcBorders>
            <w:shd w:val="clear" w:color="000000" w:fill="FFFFFF"/>
            <w:vAlign w:val="center"/>
          </w:tcPr>
          <w:p>
            <w:pPr>
              <w:widowControl/>
              <w:adjustRightInd w:val="0"/>
              <w:snapToGrid w:val="0"/>
              <w:ind w:firstLine="640"/>
              <w:jc w:val="center"/>
              <w:rPr>
                <w:rFonts w:eastAsia="宋体"/>
                <w:kern w:val="0"/>
                <w:sz w:val="24"/>
                <w:szCs w:val="24"/>
              </w:rPr>
            </w:pPr>
            <w:r>
              <w:rPr>
                <w:rFonts w:eastAsia="方正小标宋简体"/>
                <w:sz w:val="36"/>
                <w:szCs w:val="36"/>
              </w:rPr>
              <w:t xml:space="preserve"> </w:t>
            </w:r>
            <w:r>
              <w:rPr>
                <w:rFonts w:hAnsi="宋体" w:eastAsia="宋体"/>
                <w:kern w:val="0"/>
                <w:sz w:val="24"/>
                <w:szCs w:val="24"/>
              </w:rPr>
              <w:t>收入</w:t>
            </w:r>
          </w:p>
        </w:tc>
        <w:tc>
          <w:tcPr>
            <w:tcW w:w="6240" w:type="dxa"/>
            <w:gridSpan w:val="3"/>
            <w:tcBorders>
              <w:top w:val="single" w:color="auto" w:sz="8" w:space="0"/>
              <w:left w:val="nil"/>
              <w:bottom w:val="single" w:color="auto" w:sz="4" w:space="0"/>
              <w:right w:val="single" w:color="000000" w:sz="8"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支出</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0"/>
                <w:szCs w:val="20"/>
              </w:rPr>
            </w:pPr>
            <w:r>
              <w:rPr>
                <w:rFonts w:hAnsi="宋体" w:eastAsia="宋体"/>
                <w:kern w:val="0"/>
                <w:sz w:val="20"/>
                <w:szCs w:val="20"/>
              </w:rPr>
              <w:t>行次</w:t>
            </w:r>
          </w:p>
        </w:tc>
        <w:tc>
          <w:tcPr>
            <w:tcW w:w="107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决算数</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0"/>
                <w:szCs w:val="20"/>
              </w:rPr>
            </w:pPr>
            <w:r>
              <w:rPr>
                <w:rFonts w:hAnsi="宋体" w:eastAsia="宋体"/>
                <w:kern w:val="0"/>
                <w:sz w:val="20"/>
                <w:szCs w:val="20"/>
              </w:rPr>
              <w:t>行次</w:t>
            </w:r>
          </w:p>
        </w:tc>
        <w:tc>
          <w:tcPr>
            <w:tcW w:w="1038" w:type="dxa"/>
            <w:tcBorders>
              <w:top w:val="nil"/>
              <w:left w:val="nil"/>
              <w:bottom w:val="single" w:color="auto" w:sz="4" w:space="0"/>
              <w:right w:val="single" w:color="auto" w:sz="8"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决算数</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　</w:t>
            </w:r>
          </w:p>
        </w:tc>
        <w:tc>
          <w:tcPr>
            <w:tcW w:w="107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eastAsia="宋体"/>
                <w:kern w:val="0"/>
                <w:sz w:val="24"/>
                <w:szCs w:val="24"/>
              </w:rPr>
              <w:t>1</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4"/>
                <w:szCs w:val="24"/>
              </w:rPr>
            </w:pPr>
            <w:r>
              <w:rPr>
                <w:rFonts w:hAnsi="宋体" w:eastAsia="宋体"/>
                <w:kern w:val="0"/>
                <w:sz w:val="24"/>
                <w:szCs w:val="24"/>
              </w:rPr>
              <w:t>　</w:t>
            </w:r>
          </w:p>
        </w:tc>
        <w:tc>
          <w:tcPr>
            <w:tcW w:w="1038" w:type="dxa"/>
            <w:tcBorders>
              <w:top w:val="nil"/>
              <w:left w:val="nil"/>
              <w:bottom w:val="single" w:color="auto" w:sz="4" w:space="0"/>
              <w:right w:val="single" w:color="auto" w:sz="8" w:space="0"/>
            </w:tcBorders>
            <w:shd w:val="clear" w:color="000000" w:fill="FFFFFF"/>
            <w:vAlign w:val="center"/>
          </w:tcPr>
          <w:p>
            <w:pPr>
              <w:widowControl/>
              <w:adjustRightInd w:val="0"/>
              <w:snapToGrid w:val="0"/>
              <w:jc w:val="center"/>
              <w:rPr>
                <w:rFonts w:eastAsia="宋体"/>
                <w:kern w:val="0"/>
                <w:sz w:val="24"/>
                <w:szCs w:val="24"/>
              </w:rPr>
            </w:pPr>
            <w:r>
              <w:rPr>
                <w:rFonts w:eastAsia="宋体"/>
                <w:kern w:val="0"/>
                <w:sz w:val="24"/>
                <w:szCs w:val="24"/>
              </w:rPr>
              <w:t>2</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一、财政拨款收入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int="eastAsia" w:hAnsi="宋体"/>
                <w:kern w:val="0"/>
                <w:sz w:val="22"/>
                <w:lang w:val="en-US" w:eastAsia="zh-CN"/>
              </w:rPr>
              <w:t>531.86</w:t>
            </w: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一、一般公共服务支出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14</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二、上级补助收入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二、外交支出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15</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三、事业收入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3</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三、国防支出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16</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四、经营收入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4</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四、公共安全支出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17</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五、附属单位上缴收入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5</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五、教育支出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18</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六、其他收入</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6</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六、科学技术支出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19</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000000" w:fill="FFFFFF"/>
            <w:vAlign w:val="center"/>
          </w:tcPr>
          <w:p>
            <w:pPr>
              <w:widowControl/>
              <w:adjustRightInd w:val="0"/>
              <w:snapToGrid w:val="0"/>
              <w:jc w:val="left"/>
              <w:rPr>
                <w:rFonts w:eastAsia="宋体"/>
                <w:kern w:val="0"/>
                <w:sz w:val="22"/>
              </w:rPr>
            </w:pPr>
            <w:r>
              <w:rPr>
                <w:rFonts w:hAnsi="宋体" w:eastAsia="宋体"/>
                <w:kern w:val="0"/>
                <w:sz w:val="22"/>
              </w:rPr>
              <w:t>　</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7</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hint="eastAsia" w:eastAsia="宋体"/>
                <w:kern w:val="0"/>
                <w:sz w:val="24"/>
                <w:szCs w:val="24"/>
                <w:lang w:eastAsia="zh-CN"/>
              </w:rPr>
            </w:pPr>
            <w:r>
              <w:rPr>
                <w:rFonts w:hint="eastAsia"/>
                <w:kern w:val="0"/>
                <w:sz w:val="24"/>
                <w:szCs w:val="24"/>
                <w:lang w:eastAsia="zh-CN"/>
              </w:rPr>
              <w:t>九、医疗卫生与计划生育支出</w:t>
            </w:r>
          </w:p>
        </w:tc>
        <w:tc>
          <w:tcPr>
            <w:tcW w:w="595"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20</w:t>
            </w:r>
          </w:p>
        </w:tc>
        <w:tc>
          <w:tcPr>
            <w:tcW w:w="1038" w:type="dxa"/>
            <w:tcBorders>
              <w:top w:val="nil"/>
              <w:left w:val="nil"/>
              <w:bottom w:val="single" w:color="auto" w:sz="4" w:space="0"/>
              <w:right w:val="single" w:color="auto" w:sz="8" w:space="0"/>
            </w:tcBorders>
            <w:vAlign w:val="center"/>
          </w:tcPr>
          <w:p>
            <w:pPr>
              <w:widowControl/>
              <w:adjustRightInd w:val="0"/>
              <w:snapToGrid w:val="0"/>
              <w:jc w:val="right"/>
              <w:rPr>
                <w:rFonts w:eastAsia="宋体"/>
                <w:kern w:val="0"/>
                <w:sz w:val="22"/>
              </w:rPr>
            </w:pPr>
            <w:r>
              <w:rPr>
                <w:rFonts w:hint="eastAsia" w:hAnsi="宋体"/>
                <w:kern w:val="0"/>
                <w:sz w:val="22"/>
                <w:lang w:val="en-US" w:eastAsia="zh-CN"/>
              </w:rPr>
              <w:t>531.86</w:t>
            </w: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8</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21</w:t>
            </w:r>
          </w:p>
        </w:tc>
        <w:tc>
          <w:tcPr>
            <w:tcW w:w="1038" w:type="dxa"/>
            <w:tcBorders>
              <w:top w:val="nil"/>
              <w:left w:val="nil"/>
              <w:bottom w:val="single" w:color="auto" w:sz="4" w:space="0"/>
              <w:right w:val="single" w:color="auto" w:sz="8" w:space="0"/>
            </w:tcBorders>
            <w:vAlign w:val="center"/>
          </w:tcPr>
          <w:p>
            <w:pPr>
              <w:widowControl/>
              <w:adjustRightInd w:val="0"/>
              <w:snapToGrid w:val="0"/>
              <w:jc w:val="center"/>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center"/>
              <w:rPr>
                <w:rFonts w:eastAsia="宋体"/>
                <w:b/>
                <w:bCs/>
                <w:kern w:val="0"/>
                <w:sz w:val="22"/>
              </w:rPr>
            </w:pPr>
            <w:r>
              <w:rPr>
                <w:rFonts w:hAnsi="宋体" w:eastAsia="宋体"/>
                <w:b/>
                <w:bCs/>
                <w:kern w:val="0"/>
                <w:sz w:val="22"/>
              </w:rPr>
              <w:t>本年收入合计</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9</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int="eastAsia" w:hAnsi="宋体"/>
                <w:kern w:val="0"/>
                <w:sz w:val="22"/>
                <w:lang w:val="en-US" w:eastAsia="zh-CN"/>
              </w:rPr>
              <w:t>531.86</w:t>
            </w: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center"/>
              <w:rPr>
                <w:rFonts w:eastAsia="宋体"/>
                <w:b/>
                <w:bCs/>
                <w:kern w:val="0"/>
                <w:sz w:val="22"/>
              </w:rPr>
            </w:pPr>
            <w:r>
              <w:rPr>
                <w:rFonts w:hAnsi="宋体" w:eastAsia="宋体"/>
                <w:b/>
                <w:bCs/>
                <w:kern w:val="0"/>
                <w:sz w:val="22"/>
              </w:rPr>
              <w:t>本年支出合计</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22</w:t>
            </w:r>
          </w:p>
        </w:tc>
        <w:tc>
          <w:tcPr>
            <w:tcW w:w="1038" w:type="dxa"/>
            <w:tcBorders>
              <w:top w:val="nil"/>
              <w:left w:val="nil"/>
              <w:bottom w:val="single" w:color="auto" w:sz="4" w:space="0"/>
              <w:right w:val="single" w:color="auto" w:sz="8" w:space="0"/>
            </w:tcBorders>
            <w:vAlign w:val="center"/>
          </w:tcPr>
          <w:p>
            <w:pPr>
              <w:widowControl/>
              <w:adjustRightInd w:val="0"/>
              <w:snapToGrid w:val="0"/>
              <w:jc w:val="left"/>
              <w:rPr>
                <w:rFonts w:eastAsia="宋体"/>
                <w:b/>
                <w:bCs/>
                <w:kern w:val="0"/>
                <w:sz w:val="22"/>
              </w:rPr>
            </w:pPr>
            <w:r>
              <w:rPr>
                <w:rFonts w:hAnsi="宋体" w:eastAsia="宋体"/>
                <w:b/>
                <w:bCs/>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用事业基金弥补收支差额</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10</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结余分配</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23</w:t>
            </w:r>
          </w:p>
        </w:tc>
        <w:tc>
          <w:tcPr>
            <w:tcW w:w="1038" w:type="dxa"/>
            <w:tcBorders>
              <w:top w:val="nil"/>
              <w:left w:val="nil"/>
              <w:bottom w:val="single" w:color="auto" w:sz="4" w:space="0"/>
              <w:right w:val="single" w:color="auto" w:sz="8" w:space="0"/>
            </w:tcBorders>
            <w:vAlign w:val="center"/>
          </w:tcPr>
          <w:p>
            <w:pPr>
              <w:widowControl/>
              <w:adjustRightInd w:val="0"/>
              <w:snapToGrid w:val="0"/>
              <w:jc w:val="lef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single" w:color="auto" w:sz="4" w:space="0"/>
              <w:right w:val="single" w:color="auto" w:sz="4" w:space="0"/>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年初结转和结余</w:t>
            </w:r>
          </w:p>
        </w:tc>
        <w:tc>
          <w:tcPr>
            <w:tcW w:w="616" w:type="dxa"/>
            <w:tcBorders>
              <w:top w:val="nil"/>
              <w:left w:val="nil"/>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11</w:t>
            </w:r>
          </w:p>
        </w:tc>
        <w:tc>
          <w:tcPr>
            <w:tcW w:w="1075" w:type="dxa"/>
            <w:tcBorders>
              <w:top w:val="nil"/>
              <w:left w:val="nil"/>
              <w:bottom w:val="single" w:color="auto" w:sz="4" w:space="0"/>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single" w:color="auto" w:sz="4" w:space="0"/>
              <w:right w:val="nil"/>
            </w:tcBorders>
            <w:shd w:val="clear" w:color="auto" w:fill="auto"/>
            <w:vAlign w:val="center"/>
          </w:tcPr>
          <w:p>
            <w:pPr>
              <w:widowControl/>
              <w:adjustRightInd w:val="0"/>
              <w:snapToGrid w:val="0"/>
              <w:jc w:val="left"/>
              <w:rPr>
                <w:rFonts w:eastAsia="宋体"/>
                <w:kern w:val="0"/>
                <w:sz w:val="22"/>
              </w:rPr>
            </w:pPr>
            <w:r>
              <w:rPr>
                <w:rFonts w:eastAsia="宋体"/>
                <w:kern w:val="0"/>
                <w:sz w:val="22"/>
              </w:rPr>
              <w:t xml:space="preserve">                </w:t>
            </w:r>
            <w:r>
              <w:rPr>
                <w:rFonts w:hAnsi="宋体" w:eastAsia="宋体"/>
                <w:kern w:val="0"/>
                <w:sz w:val="22"/>
              </w:rPr>
              <w:t>年末结转和结余</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24</w:t>
            </w:r>
          </w:p>
        </w:tc>
        <w:tc>
          <w:tcPr>
            <w:tcW w:w="1038" w:type="dxa"/>
            <w:tcBorders>
              <w:top w:val="nil"/>
              <w:left w:val="nil"/>
              <w:bottom w:val="single" w:color="auto" w:sz="4" w:space="0"/>
              <w:right w:val="single" w:color="auto" w:sz="8" w:space="0"/>
            </w:tcBorders>
            <w:vAlign w:val="center"/>
          </w:tcPr>
          <w:p>
            <w:pPr>
              <w:widowControl/>
              <w:adjustRightInd w:val="0"/>
              <w:snapToGrid w:val="0"/>
              <w:jc w:val="left"/>
              <w:rPr>
                <w:rFonts w:eastAsia="宋体"/>
                <w:kern w:val="0"/>
                <w:sz w:val="22"/>
              </w:rPr>
            </w:pPr>
            <w:r>
              <w:rPr>
                <w:rFonts w:hAnsi="宋体" w:eastAsia="宋体"/>
                <w:kern w:val="0"/>
                <w:sz w:val="22"/>
              </w:rPr>
              <w:t>　</w:t>
            </w:r>
          </w:p>
        </w:tc>
      </w:tr>
      <w:tr>
        <w:trPr>
          <w:trHeight w:val="439" w:hRule="atLeast"/>
          <w:jc w:val="center"/>
        </w:trPr>
        <w:tc>
          <w:tcPr>
            <w:tcW w:w="4929" w:type="dxa"/>
            <w:tcBorders>
              <w:top w:val="nil"/>
              <w:left w:val="single" w:color="auto" w:sz="8" w:space="0"/>
              <w:bottom w:val="nil"/>
              <w:right w:val="nil"/>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61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12</w:t>
            </w:r>
          </w:p>
        </w:tc>
        <w:tc>
          <w:tcPr>
            <w:tcW w:w="1075" w:type="dxa"/>
            <w:tcBorders>
              <w:top w:val="nil"/>
              <w:left w:val="nil"/>
              <w:bottom w:val="nil"/>
              <w:right w:val="single" w:color="auto" w:sz="4" w:space="0"/>
            </w:tcBorders>
            <w:shd w:val="clear" w:color="auto" w:fill="auto"/>
            <w:vAlign w:val="center"/>
          </w:tcPr>
          <w:p>
            <w:pPr>
              <w:widowControl/>
              <w:adjustRightInd w:val="0"/>
              <w:snapToGrid w:val="0"/>
              <w:jc w:val="right"/>
              <w:rPr>
                <w:rFonts w:eastAsia="宋体"/>
                <w:kern w:val="0"/>
                <w:sz w:val="22"/>
              </w:rPr>
            </w:pPr>
            <w:r>
              <w:rPr>
                <w:rFonts w:hAnsi="宋体" w:eastAsia="宋体"/>
                <w:kern w:val="0"/>
                <w:sz w:val="22"/>
              </w:rPr>
              <w:t>　</w:t>
            </w:r>
          </w:p>
        </w:tc>
        <w:tc>
          <w:tcPr>
            <w:tcW w:w="4607" w:type="dxa"/>
            <w:tcBorders>
              <w:top w:val="nil"/>
              <w:left w:val="nil"/>
              <w:bottom w:val="nil"/>
              <w:right w:val="nil"/>
            </w:tcBorders>
            <w:shd w:val="clear" w:color="auto" w:fill="auto"/>
            <w:vAlign w:val="center"/>
          </w:tcPr>
          <w:p>
            <w:pPr>
              <w:widowControl/>
              <w:adjustRightInd w:val="0"/>
              <w:snapToGrid w:val="0"/>
              <w:jc w:val="left"/>
              <w:rPr>
                <w:rFonts w:eastAsia="宋体"/>
                <w:kern w:val="0"/>
                <w:sz w:val="22"/>
              </w:rPr>
            </w:pPr>
            <w:r>
              <w:rPr>
                <w:rFonts w:hAnsi="宋体" w:eastAsia="宋体"/>
                <w:kern w:val="0"/>
                <w:sz w:val="22"/>
              </w:rPr>
              <w:t>　</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25</w:t>
            </w:r>
          </w:p>
        </w:tc>
        <w:tc>
          <w:tcPr>
            <w:tcW w:w="1038" w:type="dxa"/>
            <w:tcBorders>
              <w:top w:val="nil"/>
              <w:left w:val="nil"/>
              <w:bottom w:val="nil"/>
              <w:right w:val="single" w:color="auto" w:sz="8" w:space="0"/>
            </w:tcBorders>
            <w:vAlign w:val="center"/>
          </w:tcPr>
          <w:p>
            <w:pPr>
              <w:widowControl/>
              <w:adjustRightInd w:val="0"/>
              <w:snapToGrid w:val="0"/>
              <w:jc w:val="left"/>
              <w:rPr>
                <w:rFonts w:eastAsia="宋体"/>
                <w:kern w:val="0"/>
                <w:sz w:val="22"/>
              </w:rPr>
            </w:pPr>
            <w:r>
              <w:rPr>
                <w:rFonts w:hAnsi="宋体" w:eastAsia="宋体"/>
                <w:kern w:val="0"/>
                <w:sz w:val="22"/>
              </w:rPr>
              <w:t>　</w:t>
            </w:r>
          </w:p>
        </w:tc>
      </w:tr>
      <w:tr>
        <w:trPr>
          <w:trHeight w:val="439" w:hRule="atLeast"/>
          <w:jc w:val="center"/>
        </w:trPr>
        <w:tc>
          <w:tcPr>
            <w:tcW w:w="4929" w:type="dxa"/>
            <w:tcBorders>
              <w:top w:val="single" w:color="auto" w:sz="4" w:space="0"/>
              <w:left w:val="single" w:color="auto" w:sz="8" w:space="0"/>
              <w:bottom w:val="single" w:color="auto" w:sz="8" w:space="0"/>
              <w:right w:val="nil"/>
            </w:tcBorders>
            <w:shd w:val="clear" w:color="000000" w:fill="FFFFFF"/>
            <w:vAlign w:val="center"/>
          </w:tcPr>
          <w:p>
            <w:pPr>
              <w:widowControl/>
              <w:adjustRightInd w:val="0"/>
              <w:snapToGrid w:val="0"/>
              <w:jc w:val="center"/>
              <w:rPr>
                <w:rFonts w:eastAsia="宋体"/>
                <w:b/>
                <w:bCs/>
                <w:kern w:val="0"/>
                <w:sz w:val="22"/>
              </w:rPr>
            </w:pPr>
            <w:r>
              <w:rPr>
                <w:rFonts w:hAnsi="宋体" w:eastAsia="宋体"/>
                <w:b/>
                <w:bCs/>
                <w:kern w:val="0"/>
                <w:sz w:val="22"/>
              </w:rPr>
              <w:t>合计</w:t>
            </w:r>
          </w:p>
        </w:tc>
        <w:tc>
          <w:tcPr>
            <w:tcW w:w="616"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13</w:t>
            </w:r>
          </w:p>
        </w:tc>
        <w:tc>
          <w:tcPr>
            <w:tcW w:w="1075" w:type="dxa"/>
            <w:tcBorders>
              <w:top w:val="single" w:color="auto" w:sz="4" w:space="0"/>
              <w:left w:val="nil"/>
              <w:bottom w:val="single" w:color="auto" w:sz="8" w:space="0"/>
              <w:right w:val="single" w:color="auto" w:sz="4" w:space="0"/>
            </w:tcBorders>
            <w:shd w:val="clear" w:color="auto" w:fill="auto"/>
            <w:vAlign w:val="center"/>
          </w:tcPr>
          <w:p>
            <w:pPr>
              <w:widowControl/>
              <w:adjustRightInd w:val="0"/>
              <w:snapToGrid w:val="0"/>
              <w:jc w:val="right"/>
              <w:rPr>
                <w:rFonts w:eastAsia="宋体"/>
                <w:kern w:val="0"/>
                <w:sz w:val="22"/>
              </w:rPr>
            </w:pPr>
            <w:r>
              <w:rPr>
                <w:rFonts w:hint="eastAsia" w:hAnsi="宋体"/>
                <w:kern w:val="0"/>
                <w:sz w:val="22"/>
                <w:lang w:val="en-US" w:eastAsia="zh-CN"/>
              </w:rPr>
              <w:t>531.86</w:t>
            </w:r>
            <w:r>
              <w:rPr>
                <w:rFonts w:hAnsi="宋体" w:eastAsia="宋体"/>
                <w:kern w:val="0"/>
                <w:sz w:val="22"/>
              </w:rPr>
              <w:t>　</w:t>
            </w:r>
          </w:p>
        </w:tc>
        <w:tc>
          <w:tcPr>
            <w:tcW w:w="4607" w:type="dxa"/>
            <w:tcBorders>
              <w:top w:val="single" w:color="auto" w:sz="4" w:space="0"/>
              <w:left w:val="nil"/>
              <w:bottom w:val="single" w:color="auto" w:sz="8" w:space="0"/>
              <w:right w:val="nil"/>
            </w:tcBorders>
            <w:shd w:val="clear" w:color="000000" w:fill="FFFFFF"/>
            <w:vAlign w:val="center"/>
          </w:tcPr>
          <w:p>
            <w:pPr>
              <w:widowControl/>
              <w:adjustRightInd w:val="0"/>
              <w:snapToGrid w:val="0"/>
              <w:jc w:val="center"/>
              <w:rPr>
                <w:rFonts w:eastAsia="宋体"/>
                <w:b/>
                <w:bCs/>
                <w:kern w:val="0"/>
                <w:sz w:val="22"/>
              </w:rPr>
            </w:pPr>
            <w:r>
              <w:rPr>
                <w:rFonts w:hAnsi="宋体" w:eastAsia="宋体"/>
                <w:b/>
                <w:bCs/>
                <w:kern w:val="0"/>
                <w:sz w:val="22"/>
              </w:rPr>
              <w:t>合计</w:t>
            </w:r>
          </w:p>
        </w:tc>
        <w:tc>
          <w:tcPr>
            <w:tcW w:w="595" w:type="dxa"/>
            <w:tcBorders>
              <w:top w:val="nil"/>
              <w:left w:val="single" w:color="auto" w:sz="4" w:space="0"/>
              <w:bottom w:val="single" w:color="auto" w:sz="4" w:space="0"/>
              <w:right w:val="single" w:color="auto" w:sz="4" w:space="0"/>
            </w:tcBorders>
            <w:shd w:val="clear" w:color="000000" w:fill="FFFFFF"/>
            <w:vAlign w:val="center"/>
          </w:tcPr>
          <w:p>
            <w:pPr>
              <w:widowControl/>
              <w:adjustRightInd w:val="0"/>
              <w:snapToGrid w:val="0"/>
              <w:jc w:val="center"/>
              <w:rPr>
                <w:rFonts w:eastAsia="宋体"/>
                <w:kern w:val="0"/>
                <w:sz w:val="22"/>
              </w:rPr>
            </w:pPr>
            <w:r>
              <w:rPr>
                <w:rFonts w:eastAsia="宋体"/>
                <w:kern w:val="0"/>
                <w:sz w:val="22"/>
              </w:rPr>
              <w:t>26</w:t>
            </w:r>
          </w:p>
        </w:tc>
        <w:tc>
          <w:tcPr>
            <w:tcW w:w="1038" w:type="dxa"/>
            <w:tcBorders>
              <w:top w:val="single" w:color="auto" w:sz="4" w:space="0"/>
              <w:left w:val="nil"/>
              <w:bottom w:val="single" w:color="auto" w:sz="8" w:space="0"/>
              <w:right w:val="single" w:color="auto" w:sz="8" w:space="0"/>
            </w:tcBorders>
            <w:vAlign w:val="center"/>
          </w:tcPr>
          <w:p>
            <w:pPr>
              <w:widowControl/>
              <w:adjustRightInd w:val="0"/>
              <w:snapToGrid w:val="0"/>
              <w:jc w:val="left"/>
              <w:rPr>
                <w:rFonts w:eastAsia="宋体"/>
                <w:b/>
                <w:bCs/>
                <w:kern w:val="0"/>
                <w:sz w:val="22"/>
              </w:rPr>
            </w:pPr>
            <w:r>
              <w:rPr>
                <w:rFonts w:hAnsi="宋体" w:eastAsia="宋体"/>
                <w:b/>
                <w:bCs/>
                <w:kern w:val="0"/>
                <w:sz w:val="22"/>
              </w:rPr>
              <w:t>　</w:t>
            </w:r>
            <w:r>
              <w:rPr>
                <w:rFonts w:hint="eastAsia" w:hAnsi="宋体"/>
                <w:b/>
                <w:bCs/>
                <w:kern w:val="0"/>
                <w:sz w:val="22"/>
                <w:lang w:val="en-US" w:eastAsia="zh-CN"/>
              </w:rPr>
              <w:t>531.86</w:t>
            </w:r>
          </w:p>
        </w:tc>
      </w:tr>
    </w:tbl>
    <w:p>
      <w:pPr>
        <w:widowControl/>
        <w:adjustRightInd w:val="0"/>
        <w:snapToGrid w:val="0"/>
        <w:ind w:right="102" w:firstLine="900" w:firstLineChars="450"/>
        <w:rPr>
          <w:color w:val="000000"/>
          <w:kern w:val="0"/>
          <w:sz w:val="20"/>
          <w:szCs w:val="20"/>
        </w:rPr>
      </w:pPr>
      <w:r>
        <w:rPr>
          <w:rFonts w:hAnsi="宋体"/>
          <w:color w:val="000000"/>
          <w:kern w:val="0"/>
          <w:sz w:val="20"/>
          <w:szCs w:val="20"/>
        </w:rPr>
        <w:t>注：本表反映部门本年度的总收支和年末结转结余情况。</w:t>
      </w: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r>
        <w:rPr>
          <w:rFonts w:eastAsia="方正小标宋简体"/>
          <w:sz w:val="36"/>
          <w:szCs w:val="36"/>
        </w:rPr>
        <w:t>收入决算表</w:t>
      </w:r>
    </w:p>
    <w:p>
      <w:pPr>
        <w:widowControl/>
        <w:adjustRightInd w:val="0"/>
        <w:snapToGrid w:val="0"/>
        <w:ind w:right="73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02</w:t>
      </w:r>
      <w:r>
        <w:rPr>
          <w:rFonts w:hAnsi="宋体" w:eastAsia="宋体"/>
          <w:color w:val="000000"/>
          <w:kern w:val="0"/>
          <w:sz w:val="20"/>
          <w:szCs w:val="20"/>
        </w:rPr>
        <w:t>表</w:t>
      </w:r>
    </w:p>
    <w:p>
      <w:pPr>
        <w:widowControl/>
        <w:adjustRightInd w:val="0"/>
        <w:snapToGrid w:val="0"/>
        <w:ind w:firstLine="600" w:firstLineChars="300"/>
        <w:jc w:val="left"/>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int="eastAsia"/>
          <w:color w:val="000000"/>
          <w:kern w:val="0"/>
          <w:sz w:val="20"/>
          <w:szCs w:val="20"/>
          <w:lang w:eastAsia="zh-CN"/>
        </w:rPr>
        <w:t>开发区计生委</w:t>
      </w:r>
      <w:r>
        <w:rPr>
          <w:rFonts w:eastAsia="宋体"/>
          <w:color w:val="000000"/>
          <w:kern w:val="0"/>
          <w:sz w:val="20"/>
          <w:szCs w:val="20"/>
        </w:rPr>
        <w:t xml:space="preserve">                 </w:t>
      </w:r>
      <w:r>
        <w:rPr>
          <w:rFonts w:hint="eastAsia"/>
          <w:color w:val="000000"/>
          <w:kern w:val="0"/>
          <w:sz w:val="20"/>
          <w:szCs w:val="20"/>
          <w:lang w:val="en-US" w:eastAsia="zh-CN"/>
        </w:rPr>
        <w:t xml:space="preserve"> </w:t>
      </w:r>
      <w:r>
        <w:rPr>
          <w:rFonts w:eastAsia="宋体"/>
          <w:color w:val="000000"/>
          <w:kern w:val="0"/>
          <w:sz w:val="20"/>
          <w:szCs w:val="20"/>
        </w:rPr>
        <w:t xml:space="preserve">                                                                                    </w:t>
      </w:r>
      <w:r>
        <w:rPr>
          <w:rFonts w:hAnsi="宋体" w:eastAsia="宋体"/>
          <w:color w:val="000000"/>
          <w:kern w:val="0"/>
          <w:sz w:val="20"/>
          <w:szCs w:val="20"/>
        </w:rPr>
        <w:t>单位：万元</w:t>
      </w:r>
    </w:p>
    <w:tbl>
      <w:tblPr>
        <w:tblW w:w="13236"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061"/>
        <w:gridCol w:w="338"/>
        <w:gridCol w:w="1897"/>
        <w:gridCol w:w="1073"/>
        <w:gridCol w:w="1149"/>
        <w:gridCol w:w="1702"/>
        <w:gridCol w:w="1416"/>
        <w:gridCol w:w="1453"/>
        <w:gridCol w:w="1670"/>
        <w:gridCol w:w="1477"/>
      </w:tblGrid>
      <w:tr>
        <w:trPr>
          <w:trHeight w:val="450" w:hRule="atLeast"/>
          <w:jc w:val="center"/>
        </w:trPr>
        <w:tc>
          <w:tcPr>
            <w:tcW w:w="3296" w:type="dxa"/>
            <w:gridSpan w:val="3"/>
            <w:tcBorders>
              <w:top w:val="single" w:color="auto" w:sz="8" w:space="0"/>
              <w:left w:val="single" w:color="auto" w:sz="8" w:space="0"/>
              <w:bottom w:val="single" w:color="auto" w:sz="4" w:space="0"/>
              <w:right w:val="nil"/>
            </w:tcBorders>
            <w:shd w:val="clear" w:color="000000" w:fill="FFFFFF"/>
            <w:vAlign w:val="center"/>
          </w:tcPr>
          <w:p>
            <w:pPr>
              <w:widowControl/>
              <w:ind w:firstLine="87"/>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1073"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本年收入合计</w:t>
            </w:r>
          </w:p>
        </w:tc>
        <w:tc>
          <w:tcPr>
            <w:tcW w:w="1149" w:type="dxa"/>
            <w:vMerge w:val="restart"/>
            <w:tcBorders>
              <w:top w:val="single" w:color="auto" w:sz="8" w:space="0"/>
              <w:left w:val="single" w:color="auto" w:sz="4" w:space="0"/>
              <w:bottom w:val="single" w:color="000000" w:sz="4" w:space="0"/>
              <w:right w:val="single" w:color="auto" w:sz="4" w:space="0"/>
            </w:tcBorders>
            <w:shd w:val="clear" w:color="auto" w:fill="auto"/>
            <w:vAlign w:val="center"/>
          </w:tcPr>
          <w:p>
            <w:pPr>
              <w:widowControl/>
              <w:jc w:val="center"/>
              <w:rPr>
                <w:rFonts w:eastAsia="宋体"/>
                <w:kern w:val="0"/>
                <w:sz w:val="24"/>
                <w:szCs w:val="24"/>
              </w:rPr>
            </w:pPr>
            <w:r>
              <w:rPr>
                <w:rFonts w:hAnsi="宋体" w:eastAsia="宋体"/>
                <w:kern w:val="0"/>
                <w:sz w:val="24"/>
                <w:szCs w:val="24"/>
              </w:rPr>
              <w:t>财政拨款收入</w:t>
            </w:r>
          </w:p>
        </w:tc>
        <w:tc>
          <w:tcPr>
            <w:tcW w:w="1702"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上级补助收入</w:t>
            </w:r>
          </w:p>
        </w:tc>
        <w:tc>
          <w:tcPr>
            <w:tcW w:w="1416"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事业收入</w:t>
            </w:r>
          </w:p>
        </w:tc>
        <w:tc>
          <w:tcPr>
            <w:tcW w:w="1453"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经营收入</w:t>
            </w:r>
          </w:p>
        </w:tc>
        <w:tc>
          <w:tcPr>
            <w:tcW w:w="1670"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附属单位上缴收入</w:t>
            </w:r>
          </w:p>
        </w:tc>
        <w:tc>
          <w:tcPr>
            <w:tcW w:w="1477" w:type="dxa"/>
            <w:vMerge w:val="restart"/>
            <w:tcBorders>
              <w:top w:val="single" w:color="auto" w:sz="8" w:space="0"/>
              <w:left w:val="single" w:color="auto" w:sz="4" w:space="0"/>
              <w:bottom w:val="single" w:color="000000" w:sz="4" w:space="0"/>
              <w:right w:val="single" w:color="auto"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其他收入</w:t>
            </w:r>
          </w:p>
        </w:tc>
      </w:tr>
      <w:tr>
        <w:trPr>
          <w:trHeight w:val="450" w:hRule="atLeast"/>
          <w:jc w:val="center"/>
        </w:trPr>
        <w:tc>
          <w:tcPr>
            <w:tcW w:w="1061" w:type="dxa"/>
            <w:vMerge w:val="restart"/>
            <w:tcBorders>
              <w:top w:val="single" w:color="auto" w:sz="4" w:space="0"/>
              <w:left w:val="single" w:color="auto" w:sz="8" w:space="0"/>
              <w:bottom w:val="single" w:color="000000" w:sz="4" w:space="0"/>
              <w:right w:val="nil"/>
            </w:tcBorders>
            <w:shd w:val="clear" w:color="000000" w:fill="FFFFFF"/>
            <w:vAlign w:val="center"/>
          </w:tcPr>
          <w:p>
            <w:pPr>
              <w:widowControl/>
              <w:rPr>
                <w:rFonts w:eastAsia="宋体"/>
                <w:kern w:val="0"/>
                <w:sz w:val="24"/>
                <w:szCs w:val="24"/>
              </w:rPr>
            </w:pPr>
            <w:r>
              <w:rPr>
                <w:rFonts w:hAnsi="宋体" w:eastAsia="宋体"/>
                <w:kern w:val="0"/>
                <w:sz w:val="24"/>
                <w:szCs w:val="24"/>
              </w:rPr>
              <w:t>功能分类科目编码</w:t>
            </w:r>
          </w:p>
        </w:tc>
        <w:tc>
          <w:tcPr>
            <w:tcW w:w="2235" w:type="dxa"/>
            <w:gridSpan w:val="2"/>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科目名称</w:t>
            </w:r>
          </w:p>
        </w:tc>
        <w:tc>
          <w:tcPr>
            <w:tcW w:w="107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4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70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1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5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7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77"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1061" w:type="dxa"/>
            <w:vMerge w:val="continue"/>
            <w:tcBorders>
              <w:top w:val="single" w:color="auto" w:sz="4" w:space="0"/>
              <w:left w:val="single" w:color="auto" w:sz="8" w:space="0"/>
              <w:bottom w:val="single" w:color="000000" w:sz="4" w:space="0"/>
              <w:right w:val="nil"/>
            </w:tcBorders>
            <w:vAlign w:val="center"/>
          </w:tcPr>
          <w:p>
            <w:pPr>
              <w:widowControl/>
              <w:jc w:val="left"/>
              <w:rPr>
                <w:rFonts w:eastAsia="宋体"/>
                <w:kern w:val="0"/>
                <w:sz w:val="24"/>
                <w:szCs w:val="24"/>
              </w:rPr>
            </w:pPr>
          </w:p>
        </w:tc>
        <w:tc>
          <w:tcPr>
            <w:tcW w:w="2235" w:type="dxa"/>
            <w:gridSpan w:val="2"/>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07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4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702"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16"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53"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7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77"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3296" w:type="dxa"/>
            <w:gridSpan w:val="3"/>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栏次</w:t>
            </w:r>
          </w:p>
        </w:tc>
        <w:tc>
          <w:tcPr>
            <w:tcW w:w="107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w:t>
            </w:r>
          </w:p>
        </w:tc>
        <w:tc>
          <w:tcPr>
            <w:tcW w:w="114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2</w:t>
            </w:r>
          </w:p>
        </w:tc>
        <w:tc>
          <w:tcPr>
            <w:tcW w:w="1702"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3</w:t>
            </w:r>
          </w:p>
        </w:tc>
        <w:tc>
          <w:tcPr>
            <w:tcW w:w="1416" w:type="dxa"/>
            <w:tcBorders>
              <w:top w:val="nil"/>
              <w:left w:val="nil"/>
              <w:bottom w:val="single" w:color="auto" w:sz="4" w:space="0"/>
              <w:right w:val="single" w:color="auto" w:sz="4" w:space="0"/>
            </w:tcBorders>
            <w:shd w:val="clear" w:color="000000" w:fill="FFFFFF"/>
            <w:vAlign w:val="center"/>
          </w:tcPr>
          <w:p>
            <w:pPr>
              <w:widowControl/>
              <w:rPr>
                <w:rFonts w:eastAsia="宋体"/>
                <w:kern w:val="0"/>
                <w:sz w:val="24"/>
                <w:szCs w:val="24"/>
              </w:rPr>
            </w:pPr>
            <w:r>
              <w:rPr>
                <w:rFonts w:eastAsia="宋体"/>
                <w:kern w:val="0"/>
                <w:sz w:val="24"/>
                <w:szCs w:val="24"/>
              </w:rPr>
              <w:t>4</w:t>
            </w:r>
          </w:p>
        </w:tc>
        <w:tc>
          <w:tcPr>
            <w:tcW w:w="145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5</w:t>
            </w:r>
          </w:p>
        </w:tc>
        <w:tc>
          <w:tcPr>
            <w:tcW w:w="1670"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6</w:t>
            </w:r>
          </w:p>
        </w:tc>
        <w:tc>
          <w:tcPr>
            <w:tcW w:w="1477"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eastAsia="宋体"/>
                <w:kern w:val="0"/>
                <w:sz w:val="24"/>
                <w:szCs w:val="24"/>
              </w:rPr>
              <w:t>7</w:t>
            </w:r>
          </w:p>
        </w:tc>
      </w:tr>
      <w:tr>
        <w:trPr>
          <w:trHeight w:val="450" w:hRule="atLeast"/>
          <w:jc w:val="center"/>
        </w:trPr>
        <w:tc>
          <w:tcPr>
            <w:tcW w:w="3296" w:type="dxa"/>
            <w:gridSpan w:val="3"/>
            <w:tcBorders>
              <w:top w:val="nil"/>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合计</w:t>
            </w:r>
          </w:p>
        </w:tc>
        <w:tc>
          <w:tcPr>
            <w:tcW w:w="107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531.86</w:t>
            </w:r>
            <w:r>
              <w:rPr>
                <w:rFonts w:hAnsi="宋体" w:eastAsia="宋体"/>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531.86</w:t>
            </w: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618" w:hRule="atLeast"/>
          <w:jc w:val="center"/>
        </w:trPr>
        <w:tc>
          <w:tcPr>
            <w:tcW w:w="1399" w:type="dxa"/>
            <w:gridSpan w:val="2"/>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int="eastAsia" w:hAnsi="宋体"/>
                <w:kern w:val="0"/>
                <w:sz w:val="24"/>
                <w:szCs w:val="24"/>
                <w:lang w:val="en-US" w:eastAsia="zh-CN"/>
              </w:rPr>
              <w:t>21001</w:t>
            </w:r>
          </w:p>
        </w:tc>
        <w:tc>
          <w:tcPr>
            <w:tcW w:w="1897"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int="eastAsia"/>
                <w:kern w:val="0"/>
                <w:sz w:val="24"/>
                <w:szCs w:val="24"/>
                <w:lang w:eastAsia="zh-CN"/>
              </w:rPr>
              <w:t>医疗卫生与计划生育管理事务</w:t>
            </w:r>
          </w:p>
        </w:tc>
        <w:tc>
          <w:tcPr>
            <w:tcW w:w="107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81.35</w:t>
            </w:r>
            <w:r>
              <w:rPr>
                <w:rFonts w:hAnsi="宋体" w:eastAsia="宋体"/>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81.35</w:t>
            </w: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571" w:hRule="atLeast"/>
          <w:jc w:val="center"/>
        </w:trPr>
        <w:tc>
          <w:tcPr>
            <w:tcW w:w="1399" w:type="dxa"/>
            <w:gridSpan w:val="2"/>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hint="eastAsia" w:eastAsia="宋体"/>
                <w:kern w:val="0"/>
                <w:sz w:val="24"/>
                <w:szCs w:val="24"/>
                <w:lang w:val="en-US" w:eastAsia="zh-CN"/>
              </w:rPr>
            </w:pPr>
            <w:r>
              <w:rPr>
                <w:rFonts w:hint="eastAsia"/>
                <w:kern w:val="0"/>
                <w:sz w:val="24"/>
                <w:szCs w:val="24"/>
                <w:lang w:val="en-US" w:eastAsia="zh-CN"/>
              </w:rPr>
              <w:t>21007</w:t>
            </w:r>
          </w:p>
        </w:tc>
        <w:tc>
          <w:tcPr>
            <w:tcW w:w="1897"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int="eastAsia" w:hAnsi="宋体"/>
                <w:kern w:val="0"/>
                <w:sz w:val="24"/>
                <w:szCs w:val="24"/>
                <w:lang w:eastAsia="zh-CN"/>
              </w:rPr>
              <w:t>计划生育事务</w:t>
            </w:r>
          </w:p>
        </w:tc>
        <w:tc>
          <w:tcPr>
            <w:tcW w:w="1073" w:type="dxa"/>
            <w:tcBorders>
              <w:top w:val="nil"/>
              <w:left w:val="nil"/>
              <w:bottom w:val="single" w:color="auto" w:sz="4" w:space="0"/>
              <w:right w:val="single" w:color="auto" w:sz="4" w:space="0"/>
            </w:tcBorders>
            <w:vAlign w:val="center"/>
          </w:tcPr>
          <w:p>
            <w:pPr>
              <w:widowControl/>
              <w:jc w:val="right"/>
              <w:rPr>
                <w:rFonts w:eastAsia="华文中宋"/>
                <w:kern w:val="0"/>
                <w:sz w:val="24"/>
                <w:szCs w:val="24"/>
              </w:rPr>
            </w:pPr>
            <w:r>
              <w:rPr>
                <w:rFonts w:hint="eastAsia" w:hAnsi="华文中宋" w:eastAsia="华文中宋"/>
                <w:kern w:val="0"/>
                <w:sz w:val="24"/>
                <w:szCs w:val="24"/>
                <w:lang w:val="en-US" w:eastAsia="zh-CN"/>
              </w:rPr>
              <w:t>450.51</w:t>
            </w:r>
            <w:r>
              <w:rPr>
                <w:rFonts w:hAnsi="华文中宋" w:eastAsia="华文中宋"/>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int="eastAsia" w:hAnsi="宋体"/>
                <w:kern w:val="0"/>
                <w:sz w:val="24"/>
                <w:szCs w:val="24"/>
                <w:lang w:val="en-US" w:eastAsia="zh-CN"/>
              </w:rPr>
              <w:t>450.51</w:t>
            </w: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399" w:type="dxa"/>
            <w:gridSpan w:val="2"/>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97"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07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399" w:type="dxa"/>
            <w:gridSpan w:val="2"/>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97"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07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399" w:type="dxa"/>
            <w:gridSpan w:val="2"/>
            <w:tcBorders>
              <w:top w:val="single" w:color="auto" w:sz="4" w:space="0"/>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97"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07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1399" w:type="dxa"/>
            <w:gridSpan w:val="2"/>
            <w:tcBorders>
              <w:top w:val="single" w:color="auto" w:sz="4" w:space="0"/>
              <w:left w:val="single" w:color="auto" w:sz="8" w:space="0"/>
              <w:bottom w:val="single" w:color="auto" w:sz="8"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897" w:type="dxa"/>
            <w:tcBorders>
              <w:top w:val="nil"/>
              <w:left w:val="nil"/>
              <w:bottom w:val="single" w:color="auto" w:sz="8"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073"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149"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702"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16"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53"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70"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477" w:type="dxa"/>
            <w:tcBorders>
              <w:top w:val="nil"/>
              <w:left w:val="nil"/>
              <w:bottom w:val="single" w:color="auto" w:sz="8"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bl>
    <w:p>
      <w:pPr>
        <w:adjustRightInd w:val="0"/>
        <w:snapToGrid w:val="0"/>
        <w:ind w:firstLine="700" w:firstLineChars="350"/>
        <w:rPr>
          <w:sz w:val="20"/>
          <w:szCs w:val="20"/>
        </w:rPr>
      </w:pPr>
      <w:r>
        <w:rPr>
          <w:sz w:val="20"/>
          <w:szCs w:val="20"/>
        </w:rPr>
        <w:t>注：本表反映部门本年度取得的各项收入情况。</w:t>
      </w: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widowControl/>
        <w:adjustRightInd w:val="0"/>
        <w:snapToGrid w:val="0"/>
        <w:ind w:right="100" w:firstLine="720"/>
        <w:jc w:val="center"/>
        <w:rPr>
          <w:rFonts w:eastAsia="方正小标宋简体"/>
          <w:sz w:val="36"/>
          <w:szCs w:val="36"/>
        </w:rPr>
      </w:pPr>
      <w:r>
        <w:rPr>
          <w:rFonts w:eastAsia="方正小标宋简体"/>
          <w:sz w:val="36"/>
          <w:szCs w:val="36"/>
        </w:rPr>
        <w:t>支出决算总表</w:t>
      </w:r>
    </w:p>
    <w:p>
      <w:pPr>
        <w:widowControl/>
        <w:adjustRightInd w:val="0"/>
        <w:snapToGrid w:val="0"/>
        <w:ind w:right="63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03</w:t>
      </w:r>
      <w:r>
        <w:rPr>
          <w:rFonts w:hAnsi="宋体" w:eastAsia="宋体"/>
          <w:color w:val="000000"/>
          <w:kern w:val="0"/>
          <w:sz w:val="20"/>
          <w:szCs w:val="20"/>
        </w:rPr>
        <w:t>表</w:t>
      </w:r>
    </w:p>
    <w:p>
      <w:pPr>
        <w:widowControl/>
        <w:tabs>
          <w:tab w:val="left" w:pos="14034"/>
        </w:tabs>
        <w:adjustRightInd w:val="0"/>
        <w:snapToGrid w:val="0"/>
        <w:ind w:right="395" w:firstLine="500" w:firstLineChars="250"/>
        <w:rPr>
          <w:rFonts w:eastAsia="宋体"/>
          <w:color w:val="000000"/>
          <w:kern w:val="0"/>
          <w:sz w:val="20"/>
          <w:szCs w:val="20"/>
        </w:rPr>
      </w:pPr>
      <w:r>
        <w:rPr>
          <w:rFonts w:hAnsi="宋体" w:eastAsia="宋体"/>
          <w:color w:val="000000"/>
          <w:kern w:val="0"/>
          <w:sz w:val="20"/>
          <w:szCs w:val="20"/>
        </w:rPr>
        <w:t>部门</w:t>
      </w:r>
      <w:r>
        <w:rPr>
          <w:rFonts w:hint="eastAsia" w:hAnsi="宋体"/>
          <w:color w:val="000000"/>
          <w:kern w:val="0"/>
          <w:sz w:val="20"/>
          <w:szCs w:val="20"/>
          <w:lang w:eastAsia="zh-CN"/>
        </w:rPr>
        <w:t>：</w:t>
      </w:r>
      <w:r>
        <w:rPr>
          <w:rFonts w:eastAsia="宋体"/>
          <w:color w:val="000000"/>
          <w:kern w:val="0"/>
          <w:sz w:val="20"/>
          <w:szCs w:val="20"/>
        </w:rPr>
        <w:t xml:space="preserve"> </w:t>
      </w:r>
      <w:r>
        <w:rPr>
          <w:rFonts w:hint="eastAsia"/>
          <w:color w:val="000000"/>
          <w:kern w:val="0"/>
          <w:sz w:val="20"/>
          <w:szCs w:val="20"/>
          <w:lang w:eastAsia="zh-CN"/>
        </w:rPr>
        <w:t>开发区计生委</w:t>
      </w:r>
      <w:r>
        <w:rPr>
          <w:rFonts w:eastAsia="宋体"/>
          <w:color w:val="000000"/>
          <w:kern w:val="0"/>
          <w:sz w:val="20"/>
          <w:szCs w:val="20"/>
        </w:rPr>
        <w:t xml:space="preserve">                                                                                                        </w:t>
      </w:r>
      <w:r>
        <w:rPr>
          <w:rFonts w:hAnsi="宋体" w:eastAsia="宋体"/>
          <w:color w:val="000000"/>
          <w:kern w:val="0"/>
          <w:sz w:val="20"/>
          <w:szCs w:val="20"/>
        </w:rPr>
        <w:t>单位：万元</w:t>
      </w:r>
    </w:p>
    <w:tbl>
      <w:tblPr>
        <w:tblW w:w="1354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959"/>
        <w:gridCol w:w="375"/>
        <w:gridCol w:w="1785"/>
        <w:gridCol w:w="1545"/>
        <w:gridCol w:w="1814"/>
        <w:gridCol w:w="1625"/>
        <w:gridCol w:w="1917"/>
        <w:gridCol w:w="1529"/>
        <w:gridCol w:w="1992"/>
      </w:tblGrid>
      <w:tr>
        <w:trPr>
          <w:trHeight w:val="450" w:hRule="atLeast"/>
          <w:jc w:val="center"/>
        </w:trPr>
        <w:tc>
          <w:tcPr>
            <w:tcW w:w="3119" w:type="dxa"/>
            <w:gridSpan w:val="3"/>
            <w:tcBorders>
              <w:top w:val="single" w:color="auto" w:sz="8" w:space="0"/>
              <w:left w:val="single" w:color="auto" w:sz="8" w:space="0"/>
              <w:bottom w:val="single" w:color="auto" w:sz="4" w:space="0"/>
              <w:right w:val="nil"/>
            </w:tcBorders>
            <w:shd w:val="clear" w:color="000000" w:fill="FFFFFF"/>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1545"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本年支出合计</w:t>
            </w:r>
          </w:p>
        </w:tc>
        <w:tc>
          <w:tcPr>
            <w:tcW w:w="1814"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基本支出</w:t>
            </w:r>
          </w:p>
        </w:tc>
        <w:tc>
          <w:tcPr>
            <w:tcW w:w="1625"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项目支出</w:t>
            </w:r>
          </w:p>
        </w:tc>
        <w:tc>
          <w:tcPr>
            <w:tcW w:w="1917"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上缴上级支出</w:t>
            </w:r>
          </w:p>
        </w:tc>
        <w:tc>
          <w:tcPr>
            <w:tcW w:w="1529" w:type="dxa"/>
            <w:vMerge w:val="restart"/>
            <w:tcBorders>
              <w:top w:val="single" w:color="auto" w:sz="8" w:space="0"/>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经营支出</w:t>
            </w:r>
          </w:p>
        </w:tc>
        <w:tc>
          <w:tcPr>
            <w:tcW w:w="1992" w:type="dxa"/>
            <w:vMerge w:val="restart"/>
            <w:tcBorders>
              <w:top w:val="single" w:color="auto" w:sz="8" w:space="0"/>
              <w:left w:val="single" w:color="auto" w:sz="4" w:space="0"/>
              <w:bottom w:val="single" w:color="000000" w:sz="4" w:space="0"/>
              <w:right w:val="single" w:color="auto"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对附属单位补助支出</w:t>
            </w:r>
          </w:p>
        </w:tc>
      </w:tr>
      <w:tr>
        <w:trPr>
          <w:trHeight w:val="450" w:hRule="atLeast"/>
          <w:jc w:val="center"/>
        </w:trPr>
        <w:tc>
          <w:tcPr>
            <w:tcW w:w="1334" w:type="dxa"/>
            <w:gridSpan w:val="2"/>
            <w:vMerge w:val="restart"/>
            <w:tcBorders>
              <w:top w:val="single" w:color="auto" w:sz="4" w:space="0"/>
              <w:left w:val="single" w:color="auto" w:sz="8" w:space="0"/>
              <w:bottom w:val="single" w:color="000000" w:sz="4" w:space="0"/>
              <w:right w:val="nil"/>
            </w:tcBorders>
            <w:shd w:val="clear" w:color="000000" w:fill="FFFFFF"/>
            <w:vAlign w:val="center"/>
          </w:tcPr>
          <w:p>
            <w:pPr>
              <w:widowControl/>
              <w:jc w:val="center"/>
              <w:rPr>
                <w:rFonts w:eastAsia="宋体"/>
                <w:kern w:val="0"/>
                <w:sz w:val="24"/>
                <w:szCs w:val="24"/>
              </w:rPr>
            </w:pPr>
            <w:r>
              <w:rPr>
                <w:rFonts w:hAnsi="宋体" w:eastAsia="宋体"/>
                <w:kern w:val="0"/>
                <w:sz w:val="24"/>
                <w:szCs w:val="24"/>
              </w:rPr>
              <w:t>功能分类科目编码</w:t>
            </w:r>
          </w:p>
        </w:tc>
        <w:tc>
          <w:tcPr>
            <w:tcW w:w="1785" w:type="dxa"/>
            <w:vMerge w:val="restart"/>
            <w:tcBorders>
              <w:top w:val="nil"/>
              <w:left w:val="single" w:color="auto" w:sz="4" w:space="0"/>
              <w:bottom w:val="single" w:color="000000"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科目名称</w:t>
            </w:r>
          </w:p>
        </w:tc>
        <w:tc>
          <w:tcPr>
            <w:tcW w:w="154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81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1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52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92"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1334" w:type="dxa"/>
            <w:gridSpan w:val="2"/>
            <w:vMerge w:val="continue"/>
            <w:tcBorders>
              <w:top w:val="single" w:color="auto" w:sz="4" w:space="0"/>
              <w:left w:val="single" w:color="auto" w:sz="8" w:space="0"/>
              <w:bottom w:val="single" w:color="000000" w:sz="4" w:space="0"/>
              <w:right w:val="nil"/>
            </w:tcBorders>
            <w:vAlign w:val="center"/>
          </w:tcPr>
          <w:p>
            <w:pPr>
              <w:widowControl/>
              <w:jc w:val="left"/>
              <w:rPr>
                <w:rFonts w:eastAsia="宋体"/>
                <w:kern w:val="0"/>
                <w:sz w:val="24"/>
                <w:szCs w:val="24"/>
              </w:rPr>
            </w:pPr>
          </w:p>
        </w:tc>
        <w:tc>
          <w:tcPr>
            <w:tcW w:w="1785"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54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814"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625"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17"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529"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992"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3119" w:type="dxa"/>
            <w:gridSpan w:val="3"/>
            <w:tcBorders>
              <w:top w:val="single" w:color="auto" w:sz="4" w:space="0"/>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栏次</w:t>
            </w:r>
          </w:p>
        </w:tc>
        <w:tc>
          <w:tcPr>
            <w:tcW w:w="1545"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w:t>
            </w:r>
          </w:p>
        </w:tc>
        <w:tc>
          <w:tcPr>
            <w:tcW w:w="1814"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2</w:t>
            </w:r>
          </w:p>
        </w:tc>
        <w:tc>
          <w:tcPr>
            <w:tcW w:w="1625"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3</w:t>
            </w:r>
          </w:p>
        </w:tc>
        <w:tc>
          <w:tcPr>
            <w:tcW w:w="1917"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4</w:t>
            </w:r>
          </w:p>
        </w:tc>
        <w:tc>
          <w:tcPr>
            <w:tcW w:w="152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5</w:t>
            </w:r>
          </w:p>
        </w:tc>
        <w:tc>
          <w:tcPr>
            <w:tcW w:w="1992"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eastAsia="宋体"/>
                <w:kern w:val="0"/>
                <w:sz w:val="24"/>
                <w:szCs w:val="24"/>
              </w:rPr>
              <w:t>6</w:t>
            </w:r>
          </w:p>
        </w:tc>
      </w:tr>
      <w:tr>
        <w:trPr>
          <w:trHeight w:val="450" w:hRule="atLeast"/>
          <w:jc w:val="center"/>
        </w:trPr>
        <w:tc>
          <w:tcPr>
            <w:tcW w:w="3119" w:type="dxa"/>
            <w:gridSpan w:val="3"/>
            <w:tcBorders>
              <w:top w:val="nil"/>
              <w:left w:val="single" w:color="auto" w:sz="8" w:space="0"/>
              <w:bottom w:val="single" w:color="auto" w:sz="4" w:space="0"/>
              <w:right w:val="single" w:color="000000"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合计</w:t>
            </w:r>
          </w:p>
        </w:tc>
        <w:tc>
          <w:tcPr>
            <w:tcW w:w="1545"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531.86</w:t>
            </w:r>
            <w:r>
              <w:rPr>
                <w:rFonts w:hAnsi="宋体" w:eastAsia="宋体"/>
                <w:kern w:val="0"/>
                <w:sz w:val="24"/>
                <w:szCs w:val="24"/>
              </w:rPr>
              <w:t>　</w:t>
            </w:r>
          </w:p>
        </w:tc>
        <w:tc>
          <w:tcPr>
            <w:tcW w:w="1814"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531.86</w:t>
            </w: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2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92"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959" w:type="dxa"/>
            <w:tcBorders>
              <w:top w:val="single" w:color="auto" w:sz="4" w:space="0"/>
              <w:left w:val="single" w:color="auto" w:sz="8" w:space="0"/>
              <w:bottom w:val="single" w:color="auto" w:sz="4" w:space="0"/>
              <w:right w:val="nil"/>
            </w:tcBorders>
            <w:shd w:val="clear" w:color="000000" w:fill="FFFFFF"/>
            <w:textDirection w:val="lrTb"/>
            <w:vAlign w:val="center"/>
          </w:tcPr>
          <w:p>
            <w:pPr>
              <w:widowControl/>
              <w:jc w:val="left"/>
              <w:rPr>
                <w:rFonts w:eastAsia="宋体"/>
                <w:kern w:val="0"/>
                <w:sz w:val="24"/>
                <w:szCs w:val="24"/>
              </w:rPr>
            </w:pPr>
            <w:r>
              <w:rPr>
                <w:rFonts w:hAnsi="宋体" w:eastAsia="宋体"/>
                <w:kern w:val="0"/>
                <w:sz w:val="24"/>
                <w:szCs w:val="24"/>
              </w:rPr>
              <w:t>　</w:t>
            </w:r>
            <w:r>
              <w:rPr>
                <w:rFonts w:hint="eastAsia" w:hAnsi="宋体"/>
                <w:kern w:val="0"/>
                <w:sz w:val="24"/>
                <w:szCs w:val="24"/>
                <w:lang w:val="en-US" w:eastAsia="zh-CN"/>
              </w:rPr>
              <w:t>21001</w:t>
            </w:r>
          </w:p>
        </w:tc>
        <w:tc>
          <w:tcPr>
            <w:tcW w:w="2160" w:type="dxa"/>
            <w:gridSpan w:val="2"/>
            <w:tcBorders>
              <w:top w:val="nil"/>
              <w:left w:val="single" w:color="auto" w:sz="4" w:space="0"/>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int="eastAsia"/>
                <w:kern w:val="0"/>
                <w:sz w:val="24"/>
                <w:szCs w:val="24"/>
                <w:lang w:eastAsia="zh-CN"/>
              </w:rPr>
              <w:t>医疗卫生与计划生育管理事务</w:t>
            </w:r>
          </w:p>
        </w:tc>
        <w:tc>
          <w:tcPr>
            <w:tcW w:w="1545"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81.35</w:t>
            </w:r>
            <w:r>
              <w:rPr>
                <w:rFonts w:hAnsi="宋体" w:eastAsia="宋体"/>
                <w:kern w:val="0"/>
                <w:sz w:val="24"/>
                <w:szCs w:val="24"/>
              </w:rPr>
              <w:t>　</w:t>
            </w:r>
          </w:p>
        </w:tc>
        <w:tc>
          <w:tcPr>
            <w:tcW w:w="1814"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81.35</w:t>
            </w: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2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92"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959" w:type="dxa"/>
            <w:tcBorders>
              <w:top w:val="single" w:color="auto" w:sz="4" w:space="0"/>
              <w:left w:val="single" w:color="auto" w:sz="8" w:space="0"/>
              <w:bottom w:val="single" w:color="auto" w:sz="4" w:space="0"/>
              <w:right w:val="nil"/>
            </w:tcBorders>
            <w:shd w:val="clear" w:color="000000" w:fill="FFFFFF"/>
            <w:textDirection w:val="lrTb"/>
            <w:vAlign w:val="center"/>
          </w:tcPr>
          <w:p>
            <w:pPr>
              <w:widowControl/>
              <w:jc w:val="left"/>
              <w:rPr>
                <w:rFonts w:eastAsia="宋体"/>
                <w:kern w:val="0"/>
                <w:sz w:val="24"/>
                <w:szCs w:val="24"/>
              </w:rPr>
            </w:pPr>
            <w:r>
              <w:rPr>
                <w:rFonts w:hint="eastAsia"/>
                <w:kern w:val="0"/>
                <w:sz w:val="24"/>
                <w:szCs w:val="24"/>
                <w:lang w:val="en-US" w:eastAsia="zh-CN"/>
              </w:rPr>
              <w:t>21007</w:t>
            </w:r>
          </w:p>
        </w:tc>
        <w:tc>
          <w:tcPr>
            <w:tcW w:w="2160" w:type="dxa"/>
            <w:gridSpan w:val="2"/>
            <w:tcBorders>
              <w:top w:val="nil"/>
              <w:left w:val="single" w:color="auto" w:sz="4" w:space="0"/>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int="eastAsia" w:hAnsi="宋体"/>
                <w:kern w:val="0"/>
                <w:sz w:val="24"/>
                <w:szCs w:val="24"/>
                <w:lang w:eastAsia="zh-CN"/>
              </w:rPr>
              <w:t>计划生育事务</w:t>
            </w:r>
          </w:p>
        </w:tc>
        <w:tc>
          <w:tcPr>
            <w:tcW w:w="1545"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华文中宋" w:eastAsia="华文中宋"/>
                <w:kern w:val="0"/>
                <w:sz w:val="24"/>
                <w:szCs w:val="24"/>
                <w:lang w:val="en-US" w:eastAsia="zh-CN"/>
              </w:rPr>
              <w:t>450.51</w:t>
            </w:r>
            <w:r>
              <w:rPr>
                <w:rFonts w:hAnsi="华文中宋" w:eastAsia="华文中宋"/>
                <w:kern w:val="0"/>
                <w:sz w:val="24"/>
                <w:szCs w:val="24"/>
              </w:rPr>
              <w:t>　</w:t>
            </w:r>
          </w:p>
        </w:tc>
        <w:tc>
          <w:tcPr>
            <w:tcW w:w="1814"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450.51</w:t>
            </w: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2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92"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959"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2160"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54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2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92"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959"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2160"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54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2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92"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959" w:type="dxa"/>
            <w:tcBorders>
              <w:top w:val="single" w:color="auto" w:sz="4" w:space="0"/>
              <w:left w:val="single" w:color="auto" w:sz="8" w:space="0"/>
              <w:bottom w:val="single" w:color="auto" w:sz="4"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2160" w:type="dxa"/>
            <w:gridSpan w:val="2"/>
            <w:tcBorders>
              <w:top w:val="nil"/>
              <w:left w:val="single" w:color="auto" w:sz="4" w:space="0"/>
              <w:bottom w:val="single" w:color="auto" w:sz="4"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54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29" w:type="dxa"/>
            <w:tcBorders>
              <w:top w:val="nil"/>
              <w:left w:val="nil"/>
              <w:bottom w:val="single" w:color="auto" w:sz="4"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92" w:type="dxa"/>
            <w:tcBorders>
              <w:top w:val="nil"/>
              <w:left w:val="nil"/>
              <w:bottom w:val="single" w:color="auto" w:sz="4"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r>
        <w:trPr>
          <w:trHeight w:val="450" w:hRule="atLeast"/>
          <w:jc w:val="center"/>
        </w:trPr>
        <w:tc>
          <w:tcPr>
            <w:tcW w:w="959" w:type="dxa"/>
            <w:tcBorders>
              <w:top w:val="single" w:color="auto" w:sz="4" w:space="0"/>
              <w:left w:val="single" w:color="auto" w:sz="8" w:space="0"/>
              <w:bottom w:val="single" w:color="auto" w:sz="8" w:space="0"/>
              <w:right w:val="nil"/>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2160" w:type="dxa"/>
            <w:gridSpan w:val="2"/>
            <w:tcBorders>
              <w:top w:val="nil"/>
              <w:left w:val="single" w:color="auto" w:sz="4" w:space="0"/>
              <w:bottom w:val="single" w:color="auto" w:sz="8" w:space="0"/>
              <w:right w:val="single" w:color="auto" w:sz="4" w:space="0"/>
            </w:tcBorders>
            <w:shd w:val="clear" w:color="000000" w:fill="FFFFFF"/>
            <w:vAlign w:val="center"/>
          </w:tcPr>
          <w:p>
            <w:pPr>
              <w:widowControl/>
              <w:jc w:val="left"/>
              <w:rPr>
                <w:rFonts w:eastAsia="宋体"/>
                <w:kern w:val="0"/>
                <w:sz w:val="24"/>
                <w:szCs w:val="24"/>
              </w:rPr>
            </w:pPr>
            <w:r>
              <w:rPr>
                <w:rFonts w:hAnsi="宋体" w:eastAsia="宋体"/>
                <w:kern w:val="0"/>
                <w:sz w:val="24"/>
                <w:szCs w:val="24"/>
              </w:rPr>
              <w:t>　</w:t>
            </w:r>
          </w:p>
        </w:tc>
        <w:tc>
          <w:tcPr>
            <w:tcW w:w="1545"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814"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625"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17"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529" w:type="dxa"/>
            <w:tcBorders>
              <w:top w:val="nil"/>
              <w:left w:val="nil"/>
              <w:bottom w:val="single" w:color="auto" w:sz="8" w:space="0"/>
              <w:right w:val="single" w:color="auto" w:sz="4" w:space="0"/>
            </w:tcBorders>
            <w:vAlign w:val="center"/>
          </w:tcPr>
          <w:p>
            <w:pPr>
              <w:widowControl/>
              <w:jc w:val="right"/>
              <w:rPr>
                <w:rFonts w:eastAsia="宋体"/>
                <w:kern w:val="0"/>
                <w:sz w:val="24"/>
                <w:szCs w:val="24"/>
              </w:rPr>
            </w:pPr>
            <w:r>
              <w:rPr>
                <w:rFonts w:hAnsi="宋体" w:eastAsia="宋体"/>
                <w:kern w:val="0"/>
                <w:sz w:val="24"/>
                <w:szCs w:val="24"/>
              </w:rPr>
              <w:t>　</w:t>
            </w:r>
          </w:p>
        </w:tc>
        <w:tc>
          <w:tcPr>
            <w:tcW w:w="1992" w:type="dxa"/>
            <w:tcBorders>
              <w:top w:val="nil"/>
              <w:left w:val="nil"/>
              <w:bottom w:val="single" w:color="auto" w:sz="8" w:space="0"/>
              <w:right w:val="single" w:color="auto" w:sz="8" w:space="0"/>
            </w:tcBorders>
            <w:vAlign w:val="center"/>
          </w:tcPr>
          <w:p>
            <w:pPr>
              <w:widowControl/>
              <w:jc w:val="right"/>
              <w:rPr>
                <w:rFonts w:eastAsia="宋体"/>
                <w:kern w:val="0"/>
                <w:sz w:val="24"/>
                <w:szCs w:val="24"/>
              </w:rPr>
            </w:pPr>
            <w:r>
              <w:rPr>
                <w:rFonts w:hAnsi="宋体" w:eastAsia="宋体"/>
                <w:kern w:val="0"/>
                <w:sz w:val="24"/>
                <w:szCs w:val="24"/>
              </w:rPr>
              <w:t>　</w:t>
            </w:r>
          </w:p>
        </w:tc>
      </w:tr>
    </w:tbl>
    <w:p>
      <w:pPr>
        <w:adjustRightInd w:val="0"/>
        <w:snapToGrid w:val="0"/>
        <w:ind w:firstLine="600" w:firstLineChars="300"/>
        <w:rPr>
          <w:sz w:val="20"/>
          <w:szCs w:val="20"/>
        </w:rPr>
      </w:pPr>
      <w:r>
        <w:rPr>
          <w:sz w:val="20"/>
          <w:szCs w:val="20"/>
        </w:rPr>
        <w:t>注：本表反映部门本年度取得的各项支出情况。</w:t>
      </w: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p>
    <w:p>
      <w:pPr>
        <w:widowControl/>
        <w:adjustRightInd w:val="0"/>
        <w:snapToGrid w:val="0"/>
        <w:ind w:right="100" w:firstLine="720"/>
        <w:jc w:val="center"/>
        <w:rPr>
          <w:rFonts w:eastAsia="方正小标宋简体"/>
          <w:sz w:val="36"/>
          <w:szCs w:val="36"/>
        </w:rPr>
      </w:pPr>
      <w:r>
        <w:rPr>
          <w:rFonts w:eastAsia="方正小标宋简体"/>
          <w:sz w:val="36"/>
          <w:szCs w:val="36"/>
        </w:rPr>
        <w:t>财政拨款收入支出决算总表</w:t>
      </w:r>
    </w:p>
    <w:p>
      <w:pPr>
        <w:widowControl/>
        <w:adjustRightInd w:val="0"/>
        <w:snapToGrid w:val="0"/>
        <w:ind w:right="83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04</w:t>
      </w:r>
      <w:r>
        <w:rPr>
          <w:rFonts w:hAnsi="宋体" w:eastAsia="宋体"/>
          <w:color w:val="000000"/>
          <w:kern w:val="0"/>
          <w:sz w:val="22"/>
        </w:rPr>
        <w:t>表</w:t>
      </w:r>
    </w:p>
    <w:p>
      <w:pPr>
        <w:widowControl/>
        <w:adjustRightInd w:val="0"/>
        <w:snapToGrid w:val="0"/>
        <w:ind w:firstLine="770" w:firstLineChars="350"/>
        <w:jc w:val="left"/>
        <w:rPr>
          <w:rFonts w:eastAsia="宋体"/>
          <w:color w:val="000000"/>
          <w:kern w:val="0"/>
          <w:sz w:val="22"/>
        </w:rPr>
      </w:pPr>
      <w:r>
        <w:rPr>
          <w:rFonts w:hAnsi="宋体" w:eastAsia="宋体"/>
          <w:color w:val="000000"/>
          <w:kern w:val="0"/>
          <w:sz w:val="22"/>
        </w:rPr>
        <w:t>部门：</w:t>
      </w:r>
      <w:r>
        <w:rPr>
          <w:rFonts w:hint="eastAsia"/>
          <w:color w:val="000000"/>
          <w:kern w:val="0"/>
          <w:sz w:val="20"/>
          <w:szCs w:val="20"/>
          <w:lang w:eastAsia="zh-CN"/>
        </w:rPr>
        <w:t>开发区计生委</w:t>
      </w:r>
      <w:r>
        <w:rPr>
          <w:rFonts w:eastAsia="宋体"/>
          <w:color w:val="000000"/>
          <w:kern w:val="0"/>
          <w:sz w:val="22"/>
        </w:rPr>
        <w:t xml:space="preserve">                                                                                            </w:t>
      </w:r>
      <w:r>
        <w:rPr>
          <w:rFonts w:hAnsi="宋体" w:eastAsia="宋体"/>
          <w:color w:val="000000"/>
          <w:kern w:val="0"/>
          <w:sz w:val="22"/>
        </w:rPr>
        <w:t>单位：万元</w:t>
      </w:r>
    </w:p>
    <w:tbl>
      <w:tblPr>
        <w:tblW w:w="13198"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3984"/>
        <w:gridCol w:w="709"/>
        <w:gridCol w:w="851"/>
        <w:gridCol w:w="2409"/>
        <w:gridCol w:w="993"/>
        <w:gridCol w:w="992"/>
        <w:gridCol w:w="1559"/>
        <w:gridCol w:w="1701"/>
      </w:tblGrid>
      <w:tr>
        <w:trPr>
          <w:trHeight w:val="402" w:hRule="atLeast"/>
          <w:jc w:val="center"/>
        </w:trPr>
        <w:tc>
          <w:tcPr>
            <w:tcW w:w="5544" w:type="dxa"/>
            <w:gridSpan w:val="3"/>
            <w:tcBorders>
              <w:top w:val="single" w:color="auto" w:sz="8" w:space="0"/>
              <w:left w:val="single" w:color="auto" w:sz="8" w:space="0"/>
              <w:bottom w:val="single" w:color="auto" w:sz="4" w:space="0"/>
              <w:right w:val="single" w:color="auto" w:sz="4" w:space="0"/>
            </w:tcBorders>
            <w:shd w:val="clear" w:color="000000" w:fill="FFFFFF"/>
            <w:vAlign w:val="center"/>
          </w:tcPr>
          <w:p>
            <w:pPr>
              <w:widowControl/>
              <w:ind w:firstLine="640"/>
              <w:jc w:val="center"/>
              <w:rPr>
                <w:rFonts w:eastAsia="宋体"/>
                <w:kern w:val="0"/>
                <w:sz w:val="24"/>
                <w:szCs w:val="24"/>
              </w:rPr>
            </w:pPr>
            <w:r>
              <w:rPr>
                <w:rFonts w:hAnsi="宋体" w:eastAsia="宋体"/>
                <w:kern w:val="0"/>
                <w:sz w:val="24"/>
                <w:szCs w:val="24"/>
              </w:rPr>
              <w:t>收入</w:t>
            </w:r>
          </w:p>
        </w:tc>
        <w:tc>
          <w:tcPr>
            <w:tcW w:w="7654" w:type="dxa"/>
            <w:gridSpan w:val="5"/>
            <w:tcBorders>
              <w:top w:val="single" w:color="auto" w:sz="8" w:space="0"/>
              <w:left w:val="nil"/>
              <w:bottom w:val="single" w:color="auto" w:sz="4" w:space="0"/>
              <w:right w:val="single" w:color="000000"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支出</w:t>
            </w:r>
          </w:p>
        </w:tc>
      </w:tr>
      <w:tr>
        <w:trPr>
          <w:trHeight w:val="630"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0"/>
                <w:szCs w:val="20"/>
              </w:rPr>
            </w:pPr>
            <w:r>
              <w:rPr>
                <w:rFonts w:hAnsi="宋体" w:eastAsia="宋体"/>
                <w:kern w:val="0"/>
                <w:sz w:val="20"/>
                <w:szCs w:val="20"/>
              </w:rPr>
              <w:t>行次</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金额</w:t>
            </w:r>
          </w:p>
        </w:tc>
        <w:tc>
          <w:tcPr>
            <w:tcW w:w="24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hAnsi="宋体" w:eastAsia="宋体"/>
                <w:kern w:val="0"/>
                <w:sz w:val="24"/>
                <w:szCs w:val="24"/>
              </w:rPr>
              <w:t>目</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0"/>
                <w:szCs w:val="20"/>
              </w:rPr>
            </w:pPr>
            <w:r>
              <w:rPr>
                <w:rFonts w:hAnsi="宋体" w:eastAsia="宋体"/>
                <w:kern w:val="0"/>
                <w:sz w:val="20"/>
                <w:szCs w:val="20"/>
              </w:rPr>
              <w:t>行次</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合计</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一般公共预算财政拨款</w:t>
            </w:r>
          </w:p>
        </w:tc>
        <w:tc>
          <w:tcPr>
            <w:tcW w:w="1701"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政府性基金预算财政拨款</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　</w:t>
            </w:r>
          </w:p>
        </w:tc>
        <w:tc>
          <w:tcPr>
            <w:tcW w:w="851"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1</w:t>
            </w:r>
          </w:p>
        </w:tc>
        <w:tc>
          <w:tcPr>
            <w:tcW w:w="24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栏</w:t>
            </w:r>
            <w:r>
              <w:rPr>
                <w:rFonts w:eastAsia="宋体"/>
                <w:kern w:val="0"/>
                <w:sz w:val="24"/>
                <w:szCs w:val="24"/>
              </w:rPr>
              <w:t xml:space="preserve">    </w:t>
            </w:r>
            <w:r>
              <w:rPr>
                <w:rFonts w:hAnsi="宋体" w:eastAsia="宋体"/>
                <w:kern w:val="0"/>
                <w:sz w:val="24"/>
                <w:szCs w:val="24"/>
              </w:rPr>
              <w:t>次</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hAnsi="宋体" w:eastAsia="宋体"/>
                <w:kern w:val="0"/>
                <w:sz w:val="24"/>
                <w:szCs w:val="24"/>
              </w:rPr>
              <w:t>　</w:t>
            </w:r>
          </w:p>
        </w:tc>
        <w:tc>
          <w:tcPr>
            <w:tcW w:w="992"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2</w:t>
            </w:r>
          </w:p>
        </w:tc>
        <w:tc>
          <w:tcPr>
            <w:tcW w:w="155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4"/>
                <w:szCs w:val="24"/>
              </w:rPr>
            </w:pPr>
            <w:r>
              <w:rPr>
                <w:rFonts w:eastAsia="宋体"/>
                <w:kern w:val="0"/>
                <w:sz w:val="24"/>
                <w:szCs w:val="24"/>
              </w:rPr>
              <w:t>3</w:t>
            </w:r>
          </w:p>
        </w:tc>
        <w:tc>
          <w:tcPr>
            <w:tcW w:w="1701" w:type="dxa"/>
            <w:tcBorders>
              <w:top w:val="nil"/>
              <w:left w:val="nil"/>
              <w:bottom w:val="single" w:color="auto" w:sz="4" w:space="0"/>
              <w:right w:val="single" w:color="auto" w:sz="8" w:space="0"/>
            </w:tcBorders>
            <w:shd w:val="clear" w:color="000000" w:fill="FFFFFF"/>
            <w:vAlign w:val="center"/>
          </w:tcPr>
          <w:p>
            <w:pPr>
              <w:widowControl/>
              <w:jc w:val="center"/>
              <w:rPr>
                <w:rFonts w:eastAsia="宋体"/>
                <w:kern w:val="0"/>
                <w:sz w:val="24"/>
                <w:szCs w:val="24"/>
              </w:rPr>
            </w:pPr>
            <w:r>
              <w:rPr>
                <w:rFonts w:eastAsia="宋体"/>
                <w:kern w:val="0"/>
                <w:sz w:val="24"/>
                <w:szCs w:val="24"/>
              </w:rPr>
              <w:t>4</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一、一般公共预算财政拨款</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一、一般公共服务支出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15</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二、政府性基金预算财政拨款</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二、外交支出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16</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3</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三、国防支出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17</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4</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四、公共安全支出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18</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5</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五、教育支出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19</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6</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六、科学技术支出</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20</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000000" w:fill="FFFFFF"/>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7</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4"/>
                <w:szCs w:val="24"/>
              </w:rPr>
            </w:pPr>
            <w:r>
              <w:rPr>
                <w:rFonts w:eastAsia="宋体"/>
                <w:kern w:val="0"/>
                <w:sz w:val="24"/>
                <w:szCs w:val="24"/>
              </w:rPr>
              <w:t>……</w:t>
            </w:r>
          </w:p>
        </w:tc>
        <w:tc>
          <w:tcPr>
            <w:tcW w:w="993"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21</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single" w:color="auto" w:sz="4" w:space="0"/>
              <w:bottom w:val="single" w:color="auto" w:sz="4" w:space="0"/>
              <w:right w:val="single" w:color="auto" w:sz="8" w:space="0"/>
            </w:tcBorders>
            <w:vAlign w:val="center"/>
          </w:tcPr>
          <w:p>
            <w:pPr>
              <w:widowControl/>
              <w:jc w:val="righ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8</w:t>
            </w:r>
          </w:p>
        </w:tc>
        <w:tc>
          <w:tcPr>
            <w:tcW w:w="851" w:type="dxa"/>
            <w:tcBorders>
              <w:top w:val="nil"/>
              <w:left w:val="nil"/>
              <w:bottom w:val="single" w:color="auto" w:sz="4" w:space="0"/>
              <w:right w:val="single" w:color="auto" w:sz="4" w:space="0"/>
            </w:tcBorders>
            <w:shd w:val="clear" w:color="auto" w:fill="auto"/>
            <w:vAlign w:val="center"/>
          </w:tcPr>
          <w:p>
            <w:pPr>
              <w:widowControl/>
              <w:jc w:val="left"/>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22</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vAlign w:val="center"/>
          </w:tcPr>
          <w:p>
            <w:pPr>
              <w:widowControl/>
              <w:jc w:val="center"/>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b/>
                <w:bCs/>
                <w:kern w:val="0"/>
                <w:sz w:val="22"/>
              </w:rPr>
            </w:pPr>
            <w:r>
              <w:rPr>
                <w:rFonts w:hAnsi="宋体" w:eastAsia="宋体"/>
                <w:b/>
                <w:bCs/>
                <w:kern w:val="0"/>
                <w:sz w:val="22"/>
              </w:rPr>
              <w:t>本年收入合计</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9</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center"/>
              <w:rPr>
                <w:rFonts w:eastAsia="宋体"/>
                <w:b/>
                <w:bCs/>
                <w:kern w:val="0"/>
                <w:sz w:val="22"/>
              </w:rPr>
            </w:pPr>
            <w:r>
              <w:rPr>
                <w:rFonts w:hAnsi="宋体" w:eastAsia="宋体"/>
                <w:b/>
                <w:bCs/>
                <w:kern w:val="0"/>
                <w:sz w:val="22"/>
              </w:rPr>
              <w:t>本年支出合计</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23</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vAlign w:val="center"/>
          </w:tcPr>
          <w:p>
            <w:pPr>
              <w:widowControl/>
              <w:jc w:val="left"/>
              <w:rPr>
                <w:rFonts w:eastAsia="宋体"/>
                <w:b/>
                <w:bCs/>
                <w:kern w:val="0"/>
                <w:sz w:val="22"/>
              </w:rPr>
            </w:pPr>
            <w:r>
              <w:rPr>
                <w:rFonts w:hAnsi="宋体" w:eastAsia="宋体"/>
                <w:b/>
                <w:bCs/>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2"/>
              </w:rPr>
            </w:pPr>
            <w:r>
              <w:rPr>
                <w:rFonts w:hAnsi="宋体" w:eastAsia="宋体"/>
                <w:kern w:val="0"/>
                <w:sz w:val="22"/>
              </w:rPr>
              <w:t>年初财政拨款结转和结余</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10</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center"/>
              <w:rPr>
                <w:rFonts w:eastAsia="宋体"/>
                <w:kern w:val="0"/>
                <w:sz w:val="22"/>
              </w:rPr>
            </w:pPr>
            <w:r>
              <w:rPr>
                <w:rFonts w:hAnsi="宋体" w:eastAsia="宋体"/>
                <w:kern w:val="0"/>
                <w:sz w:val="22"/>
              </w:rPr>
              <w:t>年末结转和结余</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24</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vAlign w:val="center"/>
          </w:tcPr>
          <w:p>
            <w:pPr>
              <w:widowControl/>
              <w:jc w:val="lef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single" w:color="auto" w:sz="4" w:space="0"/>
              <w:right w:val="single" w:color="auto" w:sz="4" w:space="0"/>
            </w:tcBorders>
            <w:shd w:val="clear" w:color="auto" w:fill="auto"/>
            <w:vAlign w:val="center"/>
          </w:tcPr>
          <w:p>
            <w:pPr>
              <w:widowControl/>
              <w:jc w:val="center"/>
              <w:rPr>
                <w:rFonts w:eastAsia="宋体"/>
                <w:kern w:val="0"/>
                <w:sz w:val="22"/>
              </w:rPr>
            </w:pPr>
            <w:r>
              <w:rPr>
                <w:rFonts w:eastAsia="宋体"/>
                <w:kern w:val="0"/>
                <w:sz w:val="22"/>
              </w:rPr>
              <w:t xml:space="preserve">      </w:t>
            </w:r>
            <w:r>
              <w:rPr>
                <w:rFonts w:hAnsi="宋体" w:eastAsia="宋体"/>
                <w:kern w:val="0"/>
                <w:sz w:val="22"/>
              </w:rPr>
              <w:t>一般公共预算财政拨款</w:t>
            </w:r>
          </w:p>
        </w:tc>
        <w:tc>
          <w:tcPr>
            <w:tcW w:w="709" w:type="dxa"/>
            <w:tcBorders>
              <w:top w:val="nil"/>
              <w:left w:val="nil"/>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11</w:t>
            </w:r>
          </w:p>
        </w:tc>
        <w:tc>
          <w:tcPr>
            <w:tcW w:w="851" w:type="dxa"/>
            <w:tcBorders>
              <w:top w:val="nil"/>
              <w:left w:val="nil"/>
              <w:bottom w:val="single" w:color="auto" w:sz="4"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single" w:color="auto" w:sz="4" w:space="0"/>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25</w:t>
            </w:r>
          </w:p>
        </w:tc>
        <w:tc>
          <w:tcPr>
            <w:tcW w:w="992" w:type="dxa"/>
            <w:tcBorders>
              <w:top w:val="nil"/>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single" w:color="auto" w:sz="4" w:space="0"/>
              <w:right w:val="single" w:color="auto" w:sz="8" w:space="0"/>
            </w:tcBorders>
            <w:vAlign w:val="center"/>
          </w:tcPr>
          <w:p>
            <w:pPr>
              <w:widowControl/>
              <w:jc w:val="left"/>
              <w:rPr>
                <w:rFonts w:eastAsia="宋体"/>
                <w:kern w:val="0"/>
                <w:sz w:val="22"/>
              </w:rPr>
            </w:pPr>
            <w:r>
              <w:rPr>
                <w:rFonts w:hAnsi="宋体" w:eastAsia="宋体"/>
                <w:kern w:val="0"/>
                <w:sz w:val="22"/>
              </w:rPr>
              <w:t>　</w:t>
            </w:r>
          </w:p>
        </w:tc>
      </w:tr>
      <w:tr>
        <w:trPr>
          <w:trHeight w:val="402" w:hRule="atLeast"/>
          <w:jc w:val="center"/>
        </w:trPr>
        <w:tc>
          <w:tcPr>
            <w:tcW w:w="3984" w:type="dxa"/>
            <w:tcBorders>
              <w:top w:val="nil"/>
              <w:left w:val="single" w:color="auto" w:sz="8" w:space="0"/>
              <w:bottom w:val="nil"/>
              <w:right w:val="nil"/>
            </w:tcBorders>
            <w:shd w:val="clear" w:color="auto" w:fill="auto"/>
            <w:vAlign w:val="center"/>
          </w:tcPr>
          <w:p>
            <w:pPr>
              <w:widowControl/>
              <w:jc w:val="center"/>
              <w:rPr>
                <w:rFonts w:eastAsia="宋体"/>
                <w:kern w:val="0"/>
                <w:sz w:val="22"/>
              </w:rPr>
            </w:pPr>
            <w:r>
              <w:rPr>
                <w:rFonts w:eastAsia="宋体"/>
                <w:kern w:val="0"/>
                <w:sz w:val="22"/>
              </w:rPr>
              <w:t xml:space="preserve">        </w:t>
            </w:r>
            <w:r>
              <w:rPr>
                <w:rFonts w:hAnsi="宋体" w:eastAsia="宋体"/>
                <w:kern w:val="0"/>
                <w:sz w:val="22"/>
              </w:rPr>
              <w:t>政府性基金预算财政拨款</w:t>
            </w:r>
          </w:p>
        </w:tc>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12</w:t>
            </w:r>
          </w:p>
        </w:tc>
        <w:tc>
          <w:tcPr>
            <w:tcW w:w="851" w:type="dxa"/>
            <w:tcBorders>
              <w:top w:val="nil"/>
              <w:left w:val="nil"/>
              <w:bottom w:val="nil"/>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nil"/>
              <w:left w:val="nil"/>
              <w:bottom w:val="nil"/>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26</w:t>
            </w:r>
          </w:p>
        </w:tc>
        <w:tc>
          <w:tcPr>
            <w:tcW w:w="992" w:type="dxa"/>
            <w:tcBorders>
              <w:top w:val="nil"/>
              <w:left w:val="nil"/>
              <w:bottom w:val="nil"/>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nil"/>
              <w:left w:val="nil"/>
              <w:bottom w:val="nil"/>
              <w:right w:val="single" w:color="auto" w:sz="8" w:space="0"/>
            </w:tcBorders>
            <w:vAlign w:val="center"/>
          </w:tcPr>
          <w:p>
            <w:pPr>
              <w:widowControl/>
              <w:jc w:val="left"/>
              <w:rPr>
                <w:rFonts w:eastAsia="宋体"/>
                <w:kern w:val="0"/>
                <w:sz w:val="22"/>
              </w:rPr>
            </w:pPr>
            <w:r>
              <w:rPr>
                <w:rFonts w:hAnsi="宋体" w:eastAsia="宋体"/>
                <w:kern w:val="0"/>
                <w:sz w:val="22"/>
              </w:rPr>
              <w:t>　</w:t>
            </w:r>
          </w:p>
        </w:tc>
      </w:tr>
      <w:tr>
        <w:trPr>
          <w:trHeight w:val="402" w:hRule="atLeast"/>
          <w:jc w:val="center"/>
        </w:trPr>
        <w:tc>
          <w:tcPr>
            <w:tcW w:w="3984" w:type="dxa"/>
            <w:tcBorders>
              <w:top w:val="single" w:color="auto" w:sz="4" w:space="0"/>
              <w:left w:val="single" w:color="auto" w:sz="8" w:space="0"/>
              <w:bottom w:val="nil"/>
              <w:right w:val="nil"/>
            </w:tcBorders>
            <w:shd w:val="clear" w:color="auto" w:fill="auto"/>
            <w:vAlign w:val="center"/>
          </w:tcPr>
          <w:p>
            <w:pPr>
              <w:widowControl/>
              <w:jc w:val="center"/>
              <w:rPr>
                <w:rFonts w:eastAsia="宋体"/>
                <w:kern w:val="0"/>
                <w:sz w:val="22"/>
              </w:rPr>
            </w:pPr>
            <w:r>
              <w:rPr>
                <w:rFonts w:hAnsi="宋体" w:eastAsia="宋体"/>
                <w:kern w:val="0"/>
                <w:sz w:val="22"/>
              </w:rPr>
              <w:t>　</w:t>
            </w:r>
          </w:p>
        </w:tc>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13</w:t>
            </w:r>
          </w:p>
        </w:tc>
        <w:tc>
          <w:tcPr>
            <w:tcW w:w="851" w:type="dxa"/>
            <w:tcBorders>
              <w:top w:val="single" w:color="auto" w:sz="4" w:space="0"/>
              <w:left w:val="nil"/>
              <w:bottom w:val="nil"/>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single" w:color="auto" w:sz="4" w:space="0"/>
              <w:left w:val="nil"/>
              <w:bottom w:val="nil"/>
              <w:right w:val="nil"/>
            </w:tcBorders>
            <w:shd w:val="clear" w:color="auto" w:fill="auto"/>
            <w:vAlign w:val="center"/>
          </w:tcPr>
          <w:p>
            <w:pPr>
              <w:widowControl/>
              <w:jc w:val="left"/>
              <w:rPr>
                <w:rFonts w:eastAsia="宋体"/>
                <w:kern w:val="0"/>
                <w:sz w:val="22"/>
              </w:rPr>
            </w:pPr>
            <w:r>
              <w:rPr>
                <w:rFonts w:hAnsi="宋体" w:eastAsia="宋体"/>
                <w:kern w:val="0"/>
                <w:sz w:val="22"/>
              </w:rPr>
              <w:t>　</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27</w:t>
            </w:r>
          </w:p>
        </w:tc>
        <w:tc>
          <w:tcPr>
            <w:tcW w:w="992" w:type="dxa"/>
            <w:tcBorders>
              <w:top w:val="single" w:color="auto" w:sz="4" w:space="0"/>
              <w:left w:val="nil"/>
              <w:bottom w:val="nil"/>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single" w:color="auto" w:sz="4" w:space="0"/>
              <w:left w:val="nil"/>
              <w:bottom w:val="nil"/>
              <w:right w:val="single" w:color="auto" w:sz="8" w:space="0"/>
            </w:tcBorders>
            <w:vAlign w:val="center"/>
          </w:tcPr>
          <w:p>
            <w:pPr>
              <w:widowControl/>
              <w:jc w:val="left"/>
              <w:rPr>
                <w:rFonts w:eastAsia="宋体"/>
                <w:kern w:val="0"/>
                <w:sz w:val="22"/>
              </w:rPr>
            </w:pPr>
            <w:r>
              <w:rPr>
                <w:rFonts w:hAnsi="宋体" w:eastAsia="宋体"/>
                <w:kern w:val="0"/>
                <w:sz w:val="22"/>
              </w:rPr>
              <w:t>　</w:t>
            </w:r>
          </w:p>
        </w:tc>
      </w:tr>
      <w:tr>
        <w:trPr>
          <w:trHeight w:val="402" w:hRule="atLeast"/>
          <w:jc w:val="center"/>
        </w:trPr>
        <w:tc>
          <w:tcPr>
            <w:tcW w:w="3984" w:type="dxa"/>
            <w:tcBorders>
              <w:top w:val="single" w:color="auto" w:sz="4" w:space="0"/>
              <w:left w:val="single" w:color="auto" w:sz="8" w:space="0"/>
              <w:bottom w:val="single" w:color="auto" w:sz="8" w:space="0"/>
              <w:right w:val="nil"/>
            </w:tcBorders>
            <w:shd w:val="clear" w:color="000000" w:fill="FFFFFF"/>
            <w:vAlign w:val="center"/>
          </w:tcPr>
          <w:p>
            <w:pPr>
              <w:widowControl/>
              <w:jc w:val="center"/>
              <w:rPr>
                <w:rFonts w:eastAsia="宋体"/>
                <w:b/>
                <w:bCs/>
                <w:kern w:val="0"/>
                <w:sz w:val="22"/>
              </w:rPr>
            </w:pPr>
            <w:r>
              <w:rPr>
                <w:rFonts w:hAnsi="宋体" w:eastAsia="宋体"/>
                <w:b/>
                <w:bCs/>
                <w:kern w:val="0"/>
                <w:sz w:val="22"/>
              </w:rPr>
              <w:t>合计</w:t>
            </w:r>
          </w:p>
        </w:tc>
        <w:tc>
          <w:tcPr>
            <w:tcW w:w="709"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14</w:t>
            </w:r>
          </w:p>
        </w:tc>
        <w:tc>
          <w:tcPr>
            <w:tcW w:w="851" w:type="dxa"/>
            <w:tcBorders>
              <w:top w:val="single" w:color="auto" w:sz="4" w:space="0"/>
              <w:left w:val="nil"/>
              <w:bottom w:val="single" w:color="auto" w:sz="8" w:space="0"/>
              <w:right w:val="single" w:color="auto" w:sz="4" w:space="0"/>
            </w:tcBorders>
            <w:shd w:val="clear" w:color="auto" w:fill="auto"/>
            <w:vAlign w:val="center"/>
          </w:tcPr>
          <w:p>
            <w:pPr>
              <w:widowControl/>
              <w:jc w:val="right"/>
              <w:rPr>
                <w:rFonts w:eastAsia="宋体"/>
                <w:kern w:val="0"/>
                <w:sz w:val="22"/>
              </w:rPr>
            </w:pPr>
            <w:r>
              <w:rPr>
                <w:rFonts w:hAnsi="宋体" w:eastAsia="宋体"/>
                <w:kern w:val="0"/>
                <w:sz w:val="22"/>
              </w:rPr>
              <w:t>　</w:t>
            </w:r>
          </w:p>
        </w:tc>
        <w:tc>
          <w:tcPr>
            <w:tcW w:w="2409" w:type="dxa"/>
            <w:tcBorders>
              <w:top w:val="single" w:color="auto" w:sz="4" w:space="0"/>
              <w:left w:val="nil"/>
              <w:bottom w:val="single" w:color="auto" w:sz="8" w:space="0"/>
              <w:right w:val="nil"/>
            </w:tcBorders>
            <w:shd w:val="clear" w:color="000000" w:fill="FFFFFF"/>
            <w:vAlign w:val="center"/>
          </w:tcPr>
          <w:p>
            <w:pPr>
              <w:widowControl/>
              <w:jc w:val="center"/>
              <w:rPr>
                <w:rFonts w:eastAsia="宋体"/>
                <w:b/>
                <w:bCs/>
                <w:kern w:val="0"/>
                <w:sz w:val="22"/>
              </w:rPr>
            </w:pPr>
            <w:r>
              <w:rPr>
                <w:rFonts w:hAnsi="宋体" w:eastAsia="宋体"/>
                <w:b/>
                <w:bCs/>
                <w:kern w:val="0"/>
                <w:sz w:val="22"/>
              </w:rPr>
              <w:t>合计</w:t>
            </w:r>
          </w:p>
        </w:tc>
        <w:tc>
          <w:tcPr>
            <w:tcW w:w="993"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eastAsia="宋体"/>
                <w:kern w:val="0"/>
                <w:sz w:val="22"/>
              </w:rPr>
            </w:pPr>
            <w:r>
              <w:rPr>
                <w:rFonts w:eastAsia="宋体"/>
                <w:kern w:val="0"/>
                <w:sz w:val="22"/>
              </w:rPr>
              <w:t>28</w:t>
            </w:r>
          </w:p>
        </w:tc>
        <w:tc>
          <w:tcPr>
            <w:tcW w:w="992" w:type="dxa"/>
            <w:tcBorders>
              <w:top w:val="single" w:color="auto" w:sz="4" w:space="0"/>
              <w:left w:val="nil"/>
              <w:bottom w:val="single" w:color="auto" w:sz="4" w:space="0"/>
              <w:right w:val="nil"/>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559" w:type="dxa"/>
            <w:tcBorders>
              <w:top w:val="nil"/>
              <w:left w:val="single" w:color="auto" w:sz="4" w:space="0"/>
              <w:bottom w:val="single" w:color="auto" w:sz="8" w:space="0"/>
              <w:right w:val="single" w:color="auto" w:sz="4" w:space="0"/>
            </w:tcBorders>
            <w:shd w:val="clear" w:color="000000" w:fill="FFFFFF"/>
            <w:vAlign w:val="center"/>
          </w:tcPr>
          <w:p>
            <w:pPr>
              <w:widowControl/>
              <w:jc w:val="center"/>
              <w:rPr>
                <w:rFonts w:eastAsia="宋体"/>
                <w:kern w:val="0"/>
                <w:sz w:val="22"/>
              </w:rPr>
            </w:pPr>
            <w:r>
              <w:rPr>
                <w:rFonts w:hAnsi="宋体" w:eastAsia="宋体"/>
                <w:kern w:val="0"/>
                <w:sz w:val="22"/>
              </w:rPr>
              <w:t>　</w:t>
            </w:r>
          </w:p>
        </w:tc>
        <w:tc>
          <w:tcPr>
            <w:tcW w:w="1701" w:type="dxa"/>
            <w:tcBorders>
              <w:top w:val="single" w:color="auto" w:sz="4" w:space="0"/>
              <w:left w:val="nil"/>
              <w:bottom w:val="single" w:color="auto" w:sz="8" w:space="0"/>
              <w:right w:val="single" w:color="auto" w:sz="8" w:space="0"/>
            </w:tcBorders>
            <w:vAlign w:val="center"/>
          </w:tcPr>
          <w:p>
            <w:pPr>
              <w:widowControl/>
              <w:jc w:val="left"/>
              <w:rPr>
                <w:rFonts w:eastAsia="宋体"/>
                <w:b/>
                <w:bCs/>
                <w:kern w:val="0"/>
                <w:sz w:val="22"/>
              </w:rPr>
            </w:pPr>
            <w:r>
              <w:rPr>
                <w:rFonts w:hAnsi="宋体" w:eastAsia="宋体"/>
                <w:b/>
                <w:bCs/>
                <w:kern w:val="0"/>
                <w:sz w:val="22"/>
              </w:rPr>
              <w:t>　</w:t>
            </w:r>
          </w:p>
        </w:tc>
      </w:tr>
    </w:tbl>
    <w:p>
      <w:pPr>
        <w:adjustRightInd w:val="0"/>
        <w:snapToGrid w:val="0"/>
        <w:ind w:firstLine="700" w:firstLineChars="350"/>
        <w:rPr>
          <w:sz w:val="20"/>
          <w:szCs w:val="20"/>
        </w:rPr>
      </w:pPr>
      <w:r>
        <w:rPr>
          <w:sz w:val="20"/>
          <w:szCs w:val="20"/>
        </w:rPr>
        <w:t>注：本表反映部门本年度一般公共预算财政拨款和政府性基金预算财政拨款的总收支和年末结转结余情况。</w:t>
      </w:r>
    </w:p>
    <w:p>
      <w:pPr>
        <w:widowControl/>
        <w:adjustRightInd w:val="0"/>
        <w:snapToGrid w:val="0"/>
        <w:ind w:right="100"/>
        <w:jc w:val="center"/>
        <w:rPr>
          <w:rFonts w:eastAsia="方正小标宋简体"/>
          <w:sz w:val="36"/>
          <w:szCs w:val="36"/>
        </w:rPr>
      </w:pPr>
    </w:p>
    <w:p>
      <w:pPr>
        <w:widowControl/>
        <w:adjustRightInd w:val="0"/>
        <w:snapToGrid w:val="0"/>
        <w:ind w:right="100"/>
        <w:jc w:val="center"/>
        <w:rPr>
          <w:rFonts w:eastAsia="方正小标宋简体"/>
          <w:sz w:val="36"/>
          <w:szCs w:val="36"/>
        </w:rPr>
      </w:pPr>
      <w:r>
        <w:rPr>
          <w:rFonts w:eastAsia="方正小标宋简体"/>
          <w:sz w:val="36"/>
          <w:szCs w:val="36"/>
        </w:rPr>
        <w:t>一般公共预算财政拨款支出决算表</w:t>
      </w:r>
    </w:p>
    <w:p>
      <w:pPr>
        <w:widowControl/>
        <w:adjustRightInd w:val="0"/>
        <w:snapToGrid w:val="0"/>
        <w:ind w:right="720" w:firstLine="400"/>
        <w:jc w:val="right"/>
        <w:rPr>
          <w:rFonts w:eastAsia="宋体"/>
          <w:color w:val="000000"/>
          <w:kern w:val="0"/>
          <w:sz w:val="20"/>
          <w:szCs w:val="20"/>
        </w:rPr>
      </w:pPr>
      <w:r>
        <w:rPr>
          <w:rFonts w:hAnsi="宋体" w:eastAsia="宋体"/>
          <w:color w:val="000000"/>
          <w:kern w:val="0"/>
          <w:sz w:val="20"/>
          <w:szCs w:val="20"/>
        </w:rPr>
        <w:t>公开</w:t>
      </w:r>
      <w:r>
        <w:rPr>
          <w:rFonts w:eastAsia="宋体"/>
          <w:color w:val="000000"/>
          <w:kern w:val="0"/>
          <w:sz w:val="20"/>
          <w:szCs w:val="20"/>
        </w:rPr>
        <w:t>05</w:t>
      </w:r>
      <w:r>
        <w:rPr>
          <w:rFonts w:hAnsi="宋体" w:eastAsia="宋体"/>
          <w:color w:val="000000"/>
          <w:kern w:val="0"/>
          <w:sz w:val="20"/>
          <w:szCs w:val="20"/>
        </w:rPr>
        <w:t>表</w:t>
      </w:r>
    </w:p>
    <w:p>
      <w:pPr>
        <w:widowControl/>
        <w:adjustRightInd w:val="0"/>
        <w:snapToGrid w:val="0"/>
        <w:ind w:firstLine="700" w:firstLineChars="350"/>
        <w:jc w:val="left"/>
        <w:rPr>
          <w:rFonts w:eastAsia="宋体"/>
          <w:color w:val="000000"/>
          <w:kern w:val="0"/>
          <w:sz w:val="20"/>
          <w:szCs w:val="20"/>
        </w:rPr>
      </w:pPr>
      <w:r>
        <w:rPr>
          <w:rFonts w:hAnsi="宋体" w:eastAsia="宋体"/>
          <w:color w:val="000000"/>
          <w:kern w:val="0"/>
          <w:sz w:val="20"/>
          <w:szCs w:val="20"/>
        </w:rPr>
        <w:t>部门：</w:t>
      </w:r>
      <w:r>
        <w:rPr>
          <w:rFonts w:eastAsia="宋体"/>
          <w:color w:val="000000"/>
          <w:kern w:val="0"/>
          <w:sz w:val="20"/>
          <w:szCs w:val="20"/>
        </w:rPr>
        <w:t xml:space="preserve">  </w:t>
      </w:r>
      <w:r>
        <w:rPr>
          <w:rFonts w:hint="eastAsia"/>
          <w:color w:val="000000"/>
          <w:kern w:val="0"/>
          <w:sz w:val="20"/>
          <w:szCs w:val="20"/>
          <w:lang w:eastAsia="zh-CN"/>
        </w:rPr>
        <w:t>开发区计生委</w:t>
      </w:r>
      <w:r>
        <w:rPr>
          <w:rFonts w:eastAsia="宋体"/>
          <w:color w:val="000000"/>
          <w:kern w:val="0"/>
          <w:sz w:val="20"/>
          <w:szCs w:val="20"/>
        </w:rPr>
        <w:t xml:space="preserve">                                                                                                 </w:t>
      </w:r>
      <w:r>
        <w:rPr>
          <w:rFonts w:hAnsi="宋体" w:eastAsia="宋体"/>
          <w:color w:val="000000"/>
          <w:kern w:val="0"/>
          <w:sz w:val="20"/>
          <w:szCs w:val="20"/>
        </w:rPr>
        <w:t>单位：万元</w:t>
      </w:r>
    </w:p>
    <w:tbl>
      <w:tblPr>
        <w:tblpPr w:leftFromText="180" w:rightFromText="180" w:vertAnchor="text" w:horzAnchor="page" w:tblpX="1091" w:tblpY="263"/>
        <w:tblOverlap w:val="never"/>
        <w:tblW w:w="15837"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120"/>
        <w:gridCol w:w="2771"/>
        <w:gridCol w:w="2389"/>
        <w:gridCol w:w="3920"/>
        <w:gridCol w:w="2998"/>
        <w:gridCol w:w="2639"/>
      </w:tblGrid>
      <w:tr>
        <w:trPr>
          <w:gridAfter w:val="1"/>
          <w:wAfter w:w="2639" w:type="dxa"/>
          <w:trHeight w:val="405" w:hRule="atLeast"/>
        </w:trPr>
        <w:tc>
          <w:tcPr>
            <w:tcW w:w="3891" w:type="dxa"/>
            <w:gridSpan w:val="2"/>
            <w:tcBorders>
              <w:top w:val="single" w:color="auto" w:sz="8" w:space="0"/>
              <w:left w:val="single" w:color="auto" w:sz="8" w:space="0"/>
              <w:bottom w:val="single" w:color="auto" w:sz="4" w:space="0"/>
              <w:right w:val="single" w:color="auto" w:sz="4" w:space="0"/>
            </w:tcBorders>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2389" w:type="dxa"/>
            <w:vMerge w:val="restart"/>
            <w:tcBorders>
              <w:top w:val="single" w:color="auto" w:sz="8" w:space="0"/>
              <w:left w:val="single" w:color="auto" w:sz="4" w:space="0"/>
              <w:bottom w:val="single" w:color="000000" w:sz="4" w:space="0"/>
              <w:right w:val="nil"/>
            </w:tcBorders>
            <w:vAlign w:val="center"/>
          </w:tcPr>
          <w:p>
            <w:pPr>
              <w:widowControl/>
              <w:jc w:val="center"/>
              <w:rPr>
                <w:rFonts w:eastAsia="宋体"/>
                <w:kern w:val="0"/>
                <w:sz w:val="24"/>
                <w:szCs w:val="24"/>
              </w:rPr>
            </w:pPr>
            <w:r>
              <w:rPr>
                <w:rFonts w:hAnsi="宋体" w:eastAsia="宋体"/>
                <w:kern w:val="0"/>
                <w:sz w:val="24"/>
                <w:szCs w:val="24"/>
              </w:rPr>
              <w:t>本年支出合计</w:t>
            </w:r>
          </w:p>
        </w:tc>
        <w:tc>
          <w:tcPr>
            <w:tcW w:w="3920"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基本支出</w:t>
            </w:r>
            <w:r>
              <w:rPr>
                <w:rFonts w:eastAsia="宋体"/>
                <w:kern w:val="0"/>
                <w:sz w:val="24"/>
                <w:szCs w:val="24"/>
              </w:rPr>
              <w:t xml:space="preserve">  </w:t>
            </w:r>
          </w:p>
        </w:tc>
        <w:tc>
          <w:tcPr>
            <w:tcW w:w="2998"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项目支出</w:t>
            </w:r>
          </w:p>
        </w:tc>
      </w:tr>
      <w:tr>
        <w:trPr>
          <w:gridAfter w:val="1"/>
          <w:wAfter w:w="2639" w:type="dxa"/>
          <w:trHeight w:val="495" w:hRule="atLeast"/>
        </w:trPr>
        <w:tc>
          <w:tcPr>
            <w:tcW w:w="1120"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功能分类科目编码</w:t>
            </w:r>
          </w:p>
        </w:tc>
        <w:tc>
          <w:tcPr>
            <w:tcW w:w="2771"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科目名称</w:t>
            </w:r>
          </w:p>
        </w:tc>
        <w:tc>
          <w:tcPr>
            <w:tcW w:w="2389"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gridAfter w:val="1"/>
          <w:wAfter w:w="2639" w:type="dxa"/>
          <w:trHeight w:val="360" w:hRule="atLeast"/>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2771"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2389"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gridAfter w:val="1"/>
          <w:wAfter w:w="2639" w:type="dxa"/>
          <w:trHeight w:val="450" w:hRule="atLeast"/>
        </w:trPr>
        <w:tc>
          <w:tcPr>
            <w:tcW w:w="1120"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2771"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2389"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92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2998"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gridAfter w:val="1"/>
          <w:wAfter w:w="2639" w:type="dxa"/>
          <w:trHeight w:val="450" w:hRule="atLeast"/>
        </w:trPr>
        <w:tc>
          <w:tcPr>
            <w:tcW w:w="3891"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栏次</w:t>
            </w:r>
          </w:p>
        </w:tc>
        <w:tc>
          <w:tcPr>
            <w:tcW w:w="2389"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1</w:t>
            </w:r>
          </w:p>
        </w:tc>
        <w:tc>
          <w:tcPr>
            <w:tcW w:w="392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2</w:t>
            </w:r>
          </w:p>
        </w:tc>
        <w:tc>
          <w:tcPr>
            <w:tcW w:w="2998" w:type="dxa"/>
            <w:tcBorders>
              <w:top w:val="nil"/>
              <w:left w:val="nil"/>
              <w:bottom w:val="single" w:color="auto" w:sz="4" w:space="0"/>
              <w:right w:val="single" w:color="auto" w:sz="8" w:space="0"/>
            </w:tcBorders>
            <w:vAlign w:val="center"/>
          </w:tcPr>
          <w:p>
            <w:pPr>
              <w:widowControl/>
              <w:jc w:val="center"/>
              <w:rPr>
                <w:rFonts w:eastAsia="宋体"/>
                <w:kern w:val="0"/>
                <w:sz w:val="24"/>
                <w:szCs w:val="24"/>
              </w:rPr>
            </w:pPr>
            <w:r>
              <w:rPr>
                <w:rFonts w:eastAsia="宋体"/>
                <w:kern w:val="0"/>
                <w:sz w:val="24"/>
                <w:szCs w:val="24"/>
              </w:rPr>
              <w:t>3</w:t>
            </w:r>
          </w:p>
        </w:tc>
      </w:tr>
      <w:tr>
        <w:trPr>
          <w:gridAfter w:val="1"/>
          <w:wAfter w:w="2639" w:type="dxa"/>
          <w:trHeight w:val="450" w:hRule="atLeast"/>
        </w:trPr>
        <w:tc>
          <w:tcPr>
            <w:tcW w:w="3891"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合计</w:t>
            </w:r>
          </w:p>
        </w:tc>
        <w:tc>
          <w:tcPr>
            <w:tcW w:w="2389"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531.86</w:t>
            </w:r>
            <w:r>
              <w:rPr>
                <w:rFonts w:hAnsi="宋体" w:eastAsia="宋体"/>
                <w:kern w:val="0"/>
                <w:sz w:val="24"/>
                <w:szCs w:val="24"/>
              </w:rPr>
              <w:t>　</w:t>
            </w:r>
          </w:p>
        </w:tc>
        <w:tc>
          <w:tcPr>
            <w:tcW w:w="3920" w:type="dxa"/>
            <w:tcBorders>
              <w:top w:val="nil"/>
              <w:left w:val="nil"/>
              <w:bottom w:val="single" w:color="auto" w:sz="4" w:space="0"/>
              <w:right w:val="single" w:color="auto" w:sz="4" w:space="0"/>
            </w:tcBorders>
            <w:textDirection w:val="lrTb"/>
            <w:vAlign w:val="center"/>
          </w:tcPr>
          <w:p>
            <w:pPr>
              <w:widowControl/>
              <w:jc w:val="right"/>
              <w:rPr>
                <w:rFonts w:eastAsia="宋体"/>
                <w:kern w:val="0"/>
                <w:sz w:val="24"/>
                <w:szCs w:val="24"/>
              </w:rPr>
            </w:pPr>
            <w:r>
              <w:rPr>
                <w:rFonts w:hint="eastAsia" w:hAnsi="宋体"/>
                <w:kern w:val="0"/>
                <w:sz w:val="24"/>
                <w:szCs w:val="24"/>
                <w:lang w:val="en-US" w:eastAsia="zh-CN"/>
              </w:rPr>
              <w:t>531.86</w:t>
            </w: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　</w:t>
            </w:r>
          </w:p>
        </w:tc>
      </w:tr>
      <w:tr>
        <w:trPr>
          <w:trHeight w:val="450" w:hRule="atLeast"/>
        </w:trPr>
        <w:tc>
          <w:tcPr>
            <w:tcW w:w="1120" w:type="dxa"/>
            <w:tcBorders>
              <w:top w:val="single" w:color="auto" w:sz="4" w:space="0"/>
              <w:left w:val="single" w:color="auto" w:sz="8" w:space="0"/>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int="eastAsia" w:hAnsi="宋体"/>
                <w:kern w:val="0"/>
                <w:sz w:val="24"/>
                <w:szCs w:val="24"/>
                <w:lang w:val="en-US" w:eastAsia="zh-CN"/>
              </w:rPr>
              <w:t>21001</w:t>
            </w:r>
          </w:p>
        </w:tc>
        <w:tc>
          <w:tcPr>
            <w:tcW w:w="2771" w:type="dxa"/>
            <w:tcBorders>
              <w:top w:val="nil"/>
              <w:left w:val="nil"/>
              <w:bottom w:val="single" w:color="auto" w:sz="4" w:space="0"/>
              <w:right w:val="single" w:color="auto" w:sz="4" w:space="0"/>
            </w:tcBorders>
            <w:shd w:val="clear" w:color="000000" w:fill="FFFFFF"/>
            <w:textDirection w:val="lrTb"/>
            <w:vAlign w:val="center"/>
          </w:tcPr>
          <w:p>
            <w:pPr>
              <w:widowControl/>
              <w:jc w:val="left"/>
              <w:rPr>
                <w:rFonts w:eastAsia="宋体"/>
                <w:kern w:val="0"/>
                <w:sz w:val="20"/>
                <w:szCs w:val="20"/>
              </w:rPr>
            </w:pPr>
            <w:r>
              <w:rPr>
                <w:rFonts w:hint="eastAsia"/>
                <w:kern w:val="0"/>
                <w:sz w:val="24"/>
                <w:szCs w:val="24"/>
                <w:lang w:eastAsia="zh-CN"/>
              </w:rPr>
              <w:t>医疗卫生与计划生育管理事务</w:t>
            </w:r>
          </w:p>
        </w:tc>
        <w:tc>
          <w:tcPr>
            <w:tcW w:w="2389" w:type="dxa"/>
            <w:tcBorders>
              <w:top w:val="nil"/>
              <w:left w:val="nil"/>
              <w:bottom w:val="single" w:color="auto" w:sz="4" w:space="0"/>
              <w:right w:val="single" w:color="auto" w:sz="4" w:space="0"/>
            </w:tcBorders>
            <w:shd w:val="clear" w:color="000000" w:fill="FFFFFF"/>
            <w:textDirection w:val="lrTb"/>
            <w:vAlign w:val="center"/>
          </w:tcPr>
          <w:p>
            <w:pPr>
              <w:widowControl/>
              <w:jc w:val="right"/>
              <w:rPr>
                <w:rFonts w:eastAsia="宋体"/>
                <w:kern w:val="0"/>
                <w:sz w:val="24"/>
                <w:szCs w:val="24"/>
              </w:rPr>
            </w:pPr>
            <w:r>
              <w:rPr>
                <w:rFonts w:hint="eastAsia" w:hAnsi="宋体"/>
                <w:kern w:val="0"/>
                <w:sz w:val="24"/>
                <w:szCs w:val="24"/>
                <w:lang w:val="en-US" w:eastAsia="zh-CN"/>
              </w:rPr>
              <w:t>81.35</w:t>
            </w:r>
            <w:r>
              <w:rPr>
                <w:rFonts w:hAnsi="宋体" w:eastAsia="宋体"/>
                <w:kern w:val="0"/>
                <w:sz w:val="24"/>
                <w:szCs w:val="24"/>
              </w:rPr>
              <w:t>　</w:t>
            </w:r>
          </w:p>
        </w:tc>
        <w:tc>
          <w:tcPr>
            <w:tcW w:w="3920" w:type="dxa"/>
            <w:tcBorders>
              <w:top w:val="nil"/>
              <w:left w:val="nil"/>
              <w:bottom w:val="single" w:color="auto" w:sz="4" w:space="0"/>
              <w:right w:val="single" w:color="auto" w:sz="4" w:space="0"/>
            </w:tcBorders>
            <w:shd w:val="clear" w:color="000000" w:fill="FFFFFF"/>
            <w:textDirection w:val="lrTb"/>
            <w:vAlign w:val="center"/>
          </w:tcPr>
          <w:p>
            <w:pPr>
              <w:widowControl/>
              <w:jc w:val="right"/>
              <w:rPr>
                <w:rFonts w:eastAsia="宋体"/>
                <w:kern w:val="0"/>
                <w:sz w:val="24"/>
                <w:szCs w:val="24"/>
              </w:rPr>
            </w:pPr>
            <w:r>
              <w:rPr>
                <w:rFonts w:hint="eastAsia" w:hAnsi="宋体"/>
                <w:kern w:val="0"/>
                <w:sz w:val="24"/>
                <w:szCs w:val="24"/>
                <w:lang w:val="en-US" w:eastAsia="zh-CN"/>
              </w:rPr>
              <w:t>81.35</w:t>
            </w:r>
            <w:r>
              <w:rPr>
                <w:rFonts w:hAnsi="宋体" w:eastAsia="宋体"/>
                <w:kern w:val="0"/>
                <w:sz w:val="24"/>
                <w:szCs w:val="24"/>
              </w:rPr>
              <w:t>　</w:t>
            </w:r>
          </w:p>
        </w:tc>
        <w:tc>
          <w:tcPr>
            <w:tcW w:w="2998" w:type="dxa"/>
            <w:tcBorders>
              <w:top w:val="nil"/>
              <w:left w:val="nil"/>
              <w:bottom w:val="single" w:color="auto" w:sz="4" w:space="0"/>
              <w:right w:val="single" w:color="auto" w:sz="8" w:space="0"/>
            </w:tcBorders>
            <w:textDirection w:val="lrTb"/>
            <w:vAlign w:val="center"/>
          </w:tcPr>
          <w:p>
            <w:pPr>
              <w:widowControl/>
              <w:jc w:val="right"/>
              <w:rPr>
                <w:rFonts w:eastAsia="宋体"/>
                <w:kern w:val="0"/>
                <w:sz w:val="24"/>
                <w:szCs w:val="24"/>
              </w:rPr>
            </w:pPr>
          </w:p>
        </w:tc>
        <w:tc>
          <w:tcPr>
            <w:tcW w:w="2639" w:type="dxa"/>
            <w:textDirection w:val="lrTb"/>
            <w:vAlign w:val="center"/>
          </w:tcPr>
          <w:p>
            <w:pPr>
              <w:widowControl/>
              <w:jc w:val="right"/>
            </w:pPr>
            <w:r>
              <w:rPr>
                <w:rFonts w:hAnsi="宋体" w:eastAsia="宋体"/>
                <w:kern w:val="0"/>
                <w:sz w:val="24"/>
                <w:szCs w:val="24"/>
              </w:rPr>
              <w:t>　</w:t>
            </w:r>
          </w:p>
        </w:tc>
      </w:tr>
      <w:tr>
        <w:trPr>
          <w:trHeight w:val="450" w:hRule="atLeast"/>
        </w:trPr>
        <w:tc>
          <w:tcPr>
            <w:tcW w:w="1120" w:type="dxa"/>
            <w:tcBorders>
              <w:top w:val="single" w:color="auto" w:sz="4" w:space="0"/>
              <w:left w:val="single" w:color="auto" w:sz="8" w:space="0"/>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int="eastAsia"/>
                <w:kern w:val="0"/>
                <w:sz w:val="24"/>
                <w:szCs w:val="24"/>
                <w:lang w:val="en-US" w:eastAsia="zh-CN"/>
              </w:rPr>
              <w:t>21007</w:t>
            </w:r>
          </w:p>
        </w:tc>
        <w:tc>
          <w:tcPr>
            <w:tcW w:w="2771" w:type="dxa"/>
            <w:tcBorders>
              <w:top w:val="nil"/>
              <w:left w:val="nil"/>
              <w:bottom w:val="single" w:color="auto" w:sz="4" w:space="0"/>
              <w:right w:val="single" w:color="auto" w:sz="4" w:space="0"/>
            </w:tcBorders>
            <w:shd w:val="clear" w:color="000000" w:fill="FFFFFF"/>
            <w:textDirection w:val="lrTb"/>
            <w:vAlign w:val="center"/>
          </w:tcPr>
          <w:p>
            <w:pPr>
              <w:widowControl/>
              <w:jc w:val="left"/>
              <w:rPr>
                <w:rFonts w:eastAsia="宋体"/>
                <w:kern w:val="0"/>
                <w:sz w:val="24"/>
                <w:szCs w:val="24"/>
              </w:rPr>
            </w:pPr>
            <w:r>
              <w:rPr>
                <w:rFonts w:hint="eastAsia" w:hAnsi="宋体"/>
                <w:kern w:val="0"/>
                <w:sz w:val="24"/>
                <w:szCs w:val="24"/>
                <w:lang w:eastAsia="zh-CN"/>
              </w:rPr>
              <w:t>计划生育事务</w:t>
            </w:r>
          </w:p>
        </w:tc>
        <w:tc>
          <w:tcPr>
            <w:tcW w:w="2389" w:type="dxa"/>
            <w:tcBorders>
              <w:top w:val="nil"/>
              <w:left w:val="nil"/>
              <w:bottom w:val="single" w:color="auto" w:sz="4" w:space="0"/>
              <w:right w:val="single" w:color="auto" w:sz="4" w:space="0"/>
            </w:tcBorders>
            <w:shd w:val="clear" w:color="000000" w:fill="FFFFFF"/>
            <w:textDirection w:val="lrTb"/>
            <w:vAlign w:val="center"/>
          </w:tcPr>
          <w:p>
            <w:pPr>
              <w:widowControl/>
              <w:jc w:val="right"/>
              <w:rPr>
                <w:rFonts w:eastAsia="宋体"/>
                <w:kern w:val="0"/>
                <w:sz w:val="24"/>
                <w:szCs w:val="24"/>
              </w:rPr>
            </w:pPr>
            <w:r>
              <w:rPr>
                <w:rFonts w:hint="eastAsia" w:hAnsi="华文中宋" w:eastAsia="华文中宋"/>
                <w:kern w:val="0"/>
                <w:sz w:val="24"/>
                <w:szCs w:val="24"/>
                <w:lang w:val="en-US" w:eastAsia="zh-CN"/>
              </w:rPr>
              <w:t>450.51</w:t>
            </w:r>
            <w:r>
              <w:rPr>
                <w:rFonts w:hAnsi="华文中宋" w:eastAsia="华文中宋"/>
                <w:kern w:val="0"/>
                <w:sz w:val="24"/>
                <w:szCs w:val="24"/>
              </w:rPr>
              <w:t>　</w:t>
            </w:r>
          </w:p>
        </w:tc>
        <w:tc>
          <w:tcPr>
            <w:tcW w:w="3920" w:type="dxa"/>
            <w:tcBorders>
              <w:top w:val="nil"/>
              <w:left w:val="nil"/>
              <w:bottom w:val="single" w:color="auto" w:sz="4" w:space="0"/>
              <w:right w:val="single" w:color="auto" w:sz="4" w:space="0"/>
            </w:tcBorders>
            <w:shd w:val="clear" w:color="000000" w:fill="FFFFFF"/>
            <w:textDirection w:val="lrTb"/>
            <w:vAlign w:val="center"/>
          </w:tcPr>
          <w:p>
            <w:pPr>
              <w:widowControl/>
              <w:jc w:val="right"/>
              <w:rPr>
                <w:rFonts w:eastAsia="宋体"/>
                <w:kern w:val="0"/>
                <w:sz w:val="24"/>
                <w:szCs w:val="24"/>
              </w:rPr>
            </w:pPr>
            <w:r>
              <w:rPr>
                <w:rFonts w:hint="eastAsia" w:hAnsi="华文中宋" w:eastAsia="华文中宋"/>
                <w:kern w:val="0"/>
                <w:sz w:val="24"/>
                <w:szCs w:val="24"/>
                <w:lang w:val="en-US" w:eastAsia="zh-CN"/>
              </w:rPr>
              <w:t>450.51</w:t>
            </w:r>
            <w:r>
              <w:rPr>
                <w:rFonts w:hAnsi="华文中宋" w:eastAsia="华文中宋"/>
                <w:kern w:val="0"/>
                <w:sz w:val="24"/>
                <w:szCs w:val="24"/>
              </w:rPr>
              <w:t>　</w:t>
            </w:r>
          </w:p>
        </w:tc>
        <w:tc>
          <w:tcPr>
            <w:tcW w:w="2998" w:type="dxa"/>
            <w:tcBorders>
              <w:top w:val="nil"/>
              <w:left w:val="nil"/>
              <w:bottom w:val="single" w:color="auto" w:sz="4" w:space="0"/>
              <w:right w:val="single" w:color="auto" w:sz="8" w:space="0"/>
            </w:tcBorders>
            <w:textDirection w:val="lrTb"/>
            <w:vAlign w:val="center"/>
          </w:tcPr>
          <w:p>
            <w:pPr>
              <w:widowControl/>
              <w:jc w:val="right"/>
              <w:rPr>
                <w:rFonts w:eastAsia="宋体"/>
                <w:kern w:val="0"/>
                <w:sz w:val="24"/>
                <w:szCs w:val="24"/>
              </w:rPr>
            </w:pPr>
          </w:p>
        </w:tc>
        <w:tc>
          <w:tcPr>
            <w:tcW w:w="2639" w:type="dxa"/>
            <w:textDirection w:val="lrTb"/>
            <w:vAlign w:val="center"/>
          </w:tcPr>
          <w:p>
            <w:pPr>
              <w:widowControl/>
              <w:jc w:val="right"/>
            </w:pPr>
            <w:r>
              <w:rPr>
                <w:rFonts w:hAnsi="宋体" w:eastAsia="宋体"/>
                <w:kern w:val="0"/>
                <w:sz w:val="24"/>
                <w:szCs w:val="24"/>
              </w:rPr>
              <w:t>　</w:t>
            </w:r>
          </w:p>
        </w:tc>
      </w:tr>
      <w:tr>
        <w:trPr>
          <w:gridAfter w:val="1"/>
          <w:wAfter w:w="2639" w:type="dxa"/>
          <w:trHeight w:val="450" w:hRule="atLeast"/>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2771"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2389"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gridAfter w:val="1"/>
          <w:wAfter w:w="2639" w:type="dxa"/>
          <w:trHeight w:val="450" w:hRule="atLeast"/>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2771"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389"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gridAfter w:val="1"/>
          <w:wAfter w:w="2639" w:type="dxa"/>
          <w:trHeight w:val="450" w:hRule="atLeast"/>
        </w:trPr>
        <w:tc>
          <w:tcPr>
            <w:tcW w:w="1120"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2771"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389"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gridAfter w:val="1"/>
          <w:wAfter w:w="2639" w:type="dxa"/>
          <w:trHeight w:val="450" w:hRule="atLeast"/>
        </w:trPr>
        <w:tc>
          <w:tcPr>
            <w:tcW w:w="1120" w:type="dxa"/>
            <w:tcBorders>
              <w:top w:val="single" w:color="auto" w:sz="4" w:space="0"/>
              <w:left w:val="single" w:color="auto" w:sz="8" w:space="0"/>
              <w:bottom w:val="single" w:color="auto" w:sz="8"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2771"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389"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92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998" w:type="dxa"/>
            <w:tcBorders>
              <w:top w:val="nil"/>
              <w:left w:val="nil"/>
              <w:bottom w:val="single" w:color="auto" w:sz="8"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gridAfter w:val="1"/>
          <w:wAfter w:w="2639" w:type="dxa"/>
          <w:trHeight w:val="450" w:hRule="atLeast"/>
        </w:trPr>
        <w:tc>
          <w:tcPr>
            <w:tcW w:w="1120" w:type="dxa"/>
            <w:tcBorders>
              <w:top w:val="single" w:color="auto" w:sz="4" w:space="0"/>
              <w:left w:val="single" w:color="auto" w:sz="8" w:space="0"/>
              <w:bottom w:val="single" w:color="auto" w:sz="8" w:space="0"/>
              <w:right w:val="single" w:color="auto" w:sz="4" w:space="0"/>
            </w:tcBorders>
            <w:vAlign w:val="center"/>
          </w:tcPr>
          <w:p>
            <w:pPr>
              <w:widowControl/>
              <w:jc w:val="center"/>
              <w:rPr>
                <w:rFonts w:hAnsi="宋体" w:eastAsia="宋体"/>
                <w:kern w:val="0"/>
                <w:sz w:val="24"/>
                <w:szCs w:val="24"/>
              </w:rPr>
            </w:pPr>
          </w:p>
        </w:tc>
        <w:tc>
          <w:tcPr>
            <w:tcW w:w="2771" w:type="dxa"/>
            <w:tcBorders>
              <w:top w:val="nil"/>
              <w:left w:val="nil"/>
              <w:bottom w:val="single" w:color="auto" w:sz="8" w:space="0"/>
              <w:right w:val="single" w:color="auto" w:sz="4" w:space="0"/>
            </w:tcBorders>
            <w:vAlign w:val="center"/>
          </w:tcPr>
          <w:p>
            <w:pPr>
              <w:widowControl/>
              <w:jc w:val="left"/>
              <w:rPr>
                <w:rFonts w:hAnsi="宋体" w:eastAsia="宋体"/>
                <w:kern w:val="0"/>
                <w:sz w:val="24"/>
                <w:szCs w:val="24"/>
              </w:rPr>
            </w:pPr>
          </w:p>
        </w:tc>
        <w:tc>
          <w:tcPr>
            <w:tcW w:w="2389" w:type="dxa"/>
            <w:tcBorders>
              <w:top w:val="nil"/>
              <w:left w:val="nil"/>
              <w:bottom w:val="single" w:color="auto" w:sz="8" w:space="0"/>
              <w:right w:val="single" w:color="auto" w:sz="4" w:space="0"/>
            </w:tcBorders>
            <w:vAlign w:val="center"/>
          </w:tcPr>
          <w:p>
            <w:pPr>
              <w:widowControl/>
              <w:jc w:val="left"/>
              <w:rPr>
                <w:rFonts w:hAnsi="宋体" w:eastAsia="宋体"/>
                <w:kern w:val="0"/>
                <w:sz w:val="24"/>
                <w:szCs w:val="24"/>
              </w:rPr>
            </w:pPr>
          </w:p>
        </w:tc>
        <w:tc>
          <w:tcPr>
            <w:tcW w:w="3920" w:type="dxa"/>
            <w:tcBorders>
              <w:top w:val="nil"/>
              <w:left w:val="nil"/>
              <w:bottom w:val="single" w:color="auto" w:sz="8" w:space="0"/>
              <w:right w:val="single" w:color="auto" w:sz="4" w:space="0"/>
            </w:tcBorders>
            <w:vAlign w:val="center"/>
          </w:tcPr>
          <w:p>
            <w:pPr>
              <w:widowControl/>
              <w:jc w:val="left"/>
              <w:rPr>
                <w:rFonts w:hAnsi="宋体" w:eastAsia="宋体"/>
                <w:kern w:val="0"/>
                <w:sz w:val="24"/>
                <w:szCs w:val="24"/>
              </w:rPr>
            </w:pPr>
          </w:p>
        </w:tc>
        <w:tc>
          <w:tcPr>
            <w:tcW w:w="2998" w:type="dxa"/>
            <w:tcBorders>
              <w:top w:val="nil"/>
              <w:left w:val="nil"/>
              <w:bottom w:val="single" w:color="auto" w:sz="8" w:space="0"/>
              <w:right w:val="single" w:color="auto" w:sz="8" w:space="0"/>
            </w:tcBorders>
            <w:vAlign w:val="center"/>
          </w:tcPr>
          <w:p>
            <w:pPr>
              <w:widowControl/>
              <w:jc w:val="left"/>
              <w:rPr>
                <w:rFonts w:hAnsi="宋体" w:eastAsia="宋体"/>
                <w:kern w:val="0"/>
                <w:sz w:val="24"/>
                <w:szCs w:val="24"/>
              </w:rPr>
            </w:pPr>
          </w:p>
        </w:tc>
      </w:tr>
    </w:tbl>
    <w:p>
      <w:pPr>
        <w:adjustRightInd w:val="0"/>
        <w:snapToGrid w:val="0"/>
        <w:ind w:firstLine="700" w:firstLineChars="350"/>
        <w:rPr>
          <w:sz w:val="20"/>
          <w:szCs w:val="20"/>
        </w:rPr>
      </w:pPr>
      <w:r>
        <w:rPr>
          <w:sz w:val="20"/>
          <w:szCs w:val="20"/>
        </w:rPr>
        <w:t>注：本表反映部门本年度一般公共预算财政拨款实际支出情况。</w:t>
      </w:r>
    </w:p>
    <w:p>
      <w:pPr>
        <w:spacing w:line="580" w:lineRule="exact"/>
        <w:ind w:firstLine="640"/>
        <w:rPr>
          <w:szCs w:val="32"/>
        </w:rPr>
      </w:pPr>
    </w:p>
    <w:p>
      <w:pPr>
        <w:spacing w:line="580" w:lineRule="exact"/>
        <w:ind w:firstLine="640"/>
        <w:rPr>
          <w:szCs w:val="32"/>
        </w:rPr>
      </w:pPr>
    </w:p>
    <w:p>
      <w:pPr>
        <w:spacing w:line="580" w:lineRule="exact"/>
        <w:ind w:firstLine="720"/>
        <w:rPr>
          <w:rFonts w:eastAsia="方正小标宋简体"/>
          <w:sz w:val="36"/>
          <w:szCs w:val="36"/>
        </w:rPr>
      </w:pPr>
    </w:p>
    <w:p>
      <w:pPr>
        <w:spacing w:line="580" w:lineRule="exact"/>
        <w:ind w:firstLine="720"/>
        <w:jc w:val="center"/>
        <w:rPr>
          <w:rFonts w:eastAsia="方正小标宋简体"/>
          <w:sz w:val="36"/>
          <w:szCs w:val="36"/>
        </w:rPr>
      </w:pPr>
    </w:p>
    <w:p>
      <w:pPr>
        <w:spacing w:line="580" w:lineRule="exact"/>
        <w:ind w:firstLine="720"/>
        <w:jc w:val="center"/>
        <w:rPr>
          <w:rFonts w:eastAsia="方正小标宋简体"/>
          <w:sz w:val="36"/>
          <w:szCs w:val="36"/>
        </w:rPr>
      </w:pPr>
      <w:r>
        <w:rPr>
          <w:rFonts w:eastAsia="方正小标宋简体"/>
          <w:sz w:val="36"/>
          <w:szCs w:val="36"/>
        </w:rPr>
        <w:t>一般公共预算财政拨款基本支出决算表</w:t>
      </w:r>
    </w:p>
    <w:p>
      <w:pPr>
        <w:widowControl/>
        <w:adjustRightInd w:val="0"/>
        <w:snapToGrid w:val="0"/>
        <w:ind w:right="72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06</w:t>
      </w:r>
      <w:r>
        <w:rPr>
          <w:rFonts w:hAnsi="宋体" w:eastAsia="宋体"/>
          <w:color w:val="000000"/>
          <w:kern w:val="0"/>
          <w:sz w:val="22"/>
        </w:rPr>
        <w:t>表</w:t>
      </w:r>
    </w:p>
    <w:p>
      <w:pPr>
        <w:widowControl/>
        <w:adjustRightInd w:val="0"/>
        <w:snapToGrid w:val="0"/>
        <w:ind w:firstLine="748" w:firstLineChars="34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int="eastAsia"/>
          <w:color w:val="000000"/>
          <w:kern w:val="0"/>
          <w:sz w:val="22"/>
          <w:lang w:eastAsia="zh-CN"/>
        </w:rPr>
        <w:t>开发区计生委</w:t>
      </w:r>
      <w:r>
        <w:rPr>
          <w:rFonts w:eastAsia="宋体"/>
          <w:color w:val="000000"/>
          <w:kern w:val="0"/>
          <w:sz w:val="22"/>
        </w:rPr>
        <w:t xml:space="preserve"> </w:t>
      </w:r>
      <w:bookmarkStart w:id="0" w:name="_GoBack"/>
      <w:bookmarkEnd w:id="0"/>
      <w:r>
        <w:rPr>
          <w:rFonts w:eastAsia="宋体"/>
          <w:color w:val="000000"/>
          <w:kern w:val="0"/>
          <w:sz w:val="22"/>
        </w:rPr>
        <w:t xml:space="preserve">                                                                                         </w:t>
      </w:r>
      <w:r>
        <w:rPr>
          <w:rFonts w:hAnsi="宋体" w:eastAsia="宋体"/>
          <w:color w:val="000000"/>
          <w:kern w:val="0"/>
          <w:sz w:val="22"/>
        </w:rPr>
        <w:t>单位：万元</w:t>
      </w:r>
    </w:p>
    <w:tbl>
      <w:tblPr>
        <w:tblW w:w="14686"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983"/>
        <w:gridCol w:w="1100"/>
        <w:gridCol w:w="3030"/>
        <w:gridCol w:w="3358"/>
        <w:gridCol w:w="3109"/>
        <w:gridCol w:w="3106"/>
      </w:tblGrid>
      <w:tr>
        <w:trPr>
          <w:trHeight w:val="405" w:hRule="atLeast"/>
          <w:jc w:val="center"/>
        </w:trPr>
        <w:tc>
          <w:tcPr>
            <w:tcW w:w="2083" w:type="dxa"/>
            <w:gridSpan w:val="2"/>
            <w:tcBorders>
              <w:top w:val="single" w:color="auto" w:sz="8" w:space="0"/>
              <w:left w:val="single" w:color="auto" w:sz="8" w:space="0"/>
              <w:bottom w:val="single" w:color="auto" w:sz="4" w:space="0"/>
              <w:right w:val="single" w:color="auto" w:sz="4" w:space="0"/>
            </w:tcBorders>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3030" w:type="dxa"/>
            <w:vMerge w:val="restart"/>
            <w:tcBorders>
              <w:top w:val="single" w:color="auto" w:sz="8" w:space="0"/>
              <w:left w:val="single" w:color="auto" w:sz="4" w:space="0"/>
              <w:bottom w:val="single" w:color="000000" w:sz="4" w:space="0"/>
              <w:right w:val="nil"/>
            </w:tcBorders>
            <w:vAlign w:val="center"/>
          </w:tcPr>
          <w:p>
            <w:pPr>
              <w:widowControl/>
              <w:jc w:val="center"/>
              <w:rPr>
                <w:rFonts w:eastAsia="宋体"/>
                <w:kern w:val="0"/>
                <w:sz w:val="24"/>
                <w:szCs w:val="24"/>
              </w:rPr>
            </w:pPr>
            <w:r>
              <w:rPr>
                <w:rFonts w:hAnsi="宋体" w:eastAsia="宋体"/>
                <w:kern w:val="0"/>
                <w:sz w:val="24"/>
                <w:szCs w:val="24"/>
              </w:rPr>
              <w:t>本年支出合计</w:t>
            </w:r>
          </w:p>
        </w:tc>
        <w:tc>
          <w:tcPr>
            <w:tcW w:w="3358"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人员经费</w:t>
            </w:r>
          </w:p>
        </w:tc>
        <w:tc>
          <w:tcPr>
            <w:tcW w:w="3109"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公用经费</w:t>
            </w:r>
          </w:p>
        </w:tc>
        <w:tc>
          <w:tcPr>
            <w:tcW w:w="3106" w:type="dxa"/>
            <w:vMerge w:val="restart"/>
            <w:tcBorders>
              <w:top w:val="single" w:color="auto" w:sz="4" w:space="0"/>
              <w:left w:val="single" w:color="auto" w:sz="4" w:space="0"/>
              <w:right w:val="single" w:color="auto" w:sz="4" w:space="0"/>
            </w:tcBorders>
            <w:textDirection w:val="lrTb"/>
            <w:vAlign w:val="center"/>
          </w:tcPr>
          <w:p>
            <w:pPr>
              <w:rPr>
                <w:rFonts w:hint="eastAsia" w:eastAsia="宋体"/>
                <w:lang w:eastAsia="zh-CN"/>
              </w:rPr>
            </w:pPr>
            <w:r>
              <w:rPr>
                <w:rFonts w:hint="eastAsia"/>
                <w:lang w:eastAsia="zh-CN"/>
              </w:rPr>
              <w:t>项目支出</w:t>
            </w:r>
          </w:p>
        </w:tc>
      </w:tr>
      <w:tr>
        <w:trPr>
          <w:trHeight w:val="495" w:hRule="atLeast"/>
          <w:jc w:val="center"/>
        </w:trPr>
        <w:tc>
          <w:tcPr>
            <w:tcW w:w="983"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经济分类科目编码</w:t>
            </w:r>
          </w:p>
        </w:tc>
        <w:tc>
          <w:tcPr>
            <w:tcW w:w="1100" w:type="dxa"/>
            <w:tcBorders>
              <w:top w:val="nil"/>
              <w:left w:val="single" w:color="auto" w:sz="4"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科目名称</w:t>
            </w:r>
          </w:p>
        </w:tc>
        <w:tc>
          <w:tcPr>
            <w:tcW w:w="303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3358"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3109"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c>
          <w:tcPr>
            <w:tcW w:w="3106" w:type="dxa"/>
            <w:vMerge w:val="continue"/>
            <w:tcBorders>
              <w:left w:val="single" w:color="auto" w:sz="4" w:space="0"/>
              <w:right w:val="single" w:color="auto" w:sz="4" w:space="0"/>
            </w:tcBorders>
            <w:vAlign w:val="center"/>
          </w:tcPr>
          <w:p/>
        </w:tc>
      </w:tr>
      <w:tr>
        <w:trPr>
          <w:trHeight w:val="450" w:hRule="atLeast"/>
          <w:jc w:val="center"/>
        </w:trPr>
        <w:tc>
          <w:tcPr>
            <w:tcW w:w="2083"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栏次</w:t>
            </w:r>
          </w:p>
        </w:tc>
        <w:tc>
          <w:tcPr>
            <w:tcW w:w="303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1</w:t>
            </w:r>
          </w:p>
        </w:tc>
        <w:tc>
          <w:tcPr>
            <w:tcW w:w="3358"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2</w:t>
            </w:r>
          </w:p>
        </w:tc>
        <w:tc>
          <w:tcPr>
            <w:tcW w:w="3109" w:type="dxa"/>
            <w:tcBorders>
              <w:top w:val="nil"/>
              <w:left w:val="nil"/>
              <w:bottom w:val="single" w:color="auto" w:sz="4" w:space="0"/>
              <w:right w:val="single" w:color="auto" w:sz="8" w:space="0"/>
            </w:tcBorders>
            <w:vAlign w:val="center"/>
          </w:tcPr>
          <w:p>
            <w:pPr>
              <w:widowControl/>
              <w:jc w:val="center"/>
              <w:rPr>
                <w:rFonts w:eastAsia="宋体"/>
                <w:kern w:val="0"/>
                <w:sz w:val="24"/>
                <w:szCs w:val="24"/>
              </w:rPr>
            </w:pPr>
            <w:r>
              <w:rPr>
                <w:rFonts w:eastAsia="宋体"/>
                <w:kern w:val="0"/>
                <w:sz w:val="24"/>
                <w:szCs w:val="24"/>
              </w:rPr>
              <w:t>3</w:t>
            </w:r>
          </w:p>
        </w:tc>
        <w:tc>
          <w:tcPr>
            <w:tcW w:w="3106" w:type="dxa"/>
            <w:tcBorders>
              <w:top w:val="single" w:color="auto" w:sz="4" w:space="0"/>
              <w:left w:val="nil"/>
              <w:bottom w:val="single" w:color="auto" w:sz="4" w:space="0"/>
              <w:right w:val="single" w:color="auto" w:sz="8" w:space="0"/>
            </w:tcBorders>
            <w:vAlign w:val="center"/>
          </w:tcPr>
          <w:p>
            <w:pPr>
              <w:widowControl/>
              <w:jc w:val="center"/>
              <w:rPr>
                <w:rFonts w:hint="eastAsia" w:eastAsia="宋体"/>
                <w:kern w:val="0"/>
                <w:sz w:val="24"/>
                <w:szCs w:val="24"/>
                <w:lang w:val="en-US" w:eastAsia="zh-CN"/>
              </w:rPr>
            </w:pPr>
            <w:r>
              <w:rPr>
                <w:rFonts w:hint="eastAsia"/>
                <w:kern w:val="0"/>
                <w:sz w:val="24"/>
                <w:szCs w:val="24"/>
                <w:lang w:val="en-US" w:eastAsia="zh-CN"/>
              </w:rPr>
              <w:t>4</w:t>
            </w:r>
          </w:p>
        </w:tc>
      </w:tr>
      <w:tr>
        <w:trPr>
          <w:trHeight w:val="450" w:hRule="atLeast"/>
          <w:jc w:val="center"/>
        </w:trPr>
        <w:tc>
          <w:tcPr>
            <w:tcW w:w="2083"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合计</w:t>
            </w:r>
          </w:p>
        </w:tc>
        <w:tc>
          <w:tcPr>
            <w:tcW w:w="303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r>
              <w:rPr>
                <w:rFonts w:hint="eastAsia" w:hAnsi="宋体"/>
                <w:kern w:val="0"/>
                <w:sz w:val="24"/>
                <w:szCs w:val="24"/>
                <w:lang w:val="en-US" w:eastAsia="zh-CN"/>
              </w:rPr>
              <w:t>531.86</w:t>
            </w:r>
          </w:p>
        </w:tc>
        <w:tc>
          <w:tcPr>
            <w:tcW w:w="3358"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int="eastAsia" w:hAnsi="宋体"/>
                <w:kern w:val="0"/>
                <w:sz w:val="24"/>
                <w:szCs w:val="24"/>
                <w:lang w:val="en-US" w:eastAsia="zh-CN"/>
              </w:rPr>
              <w:t>77.05</w:t>
            </w:r>
            <w:r>
              <w:rPr>
                <w:rFonts w:hAnsi="宋体" w:eastAsia="宋体"/>
                <w:kern w:val="0"/>
                <w:sz w:val="24"/>
                <w:szCs w:val="24"/>
              </w:rPr>
              <w:t>　</w:t>
            </w:r>
          </w:p>
        </w:tc>
        <w:tc>
          <w:tcPr>
            <w:tcW w:w="3109" w:type="dxa"/>
            <w:tcBorders>
              <w:top w:val="nil"/>
              <w:left w:val="nil"/>
              <w:bottom w:val="single" w:color="auto" w:sz="4" w:space="0"/>
              <w:right w:val="single" w:color="auto" w:sz="8" w:space="0"/>
            </w:tcBorders>
            <w:vAlign w:val="center"/>
          </w:tcPr>
          <w:p>
            <w:pPr>
              <w:widowControl/>
              <w:jc w:val="center"/>
              <w:rPr>
                <w:rFonts w:eastAsia="宋体"/>
                <w:kern w:val="0"/>
                <w:sz w:val="24"/>
                <w:szCs w:val="24"/>
              </w:rPr>
            </w:pPr>
            <w:r>
              <w:rPr>
                <w:rFonts w:hint="eastAsia" w:hAnsi="宋体"/>
                <w:kern w:val="0"/>
                <w:sz w:val="24"/>
                <w:szCs w:val="24"/>
                <w:lang w:val="en-US" w:eastAsia="zh-CN"/>
              </w:rPr>
              <w:t>4.3</w:t>
            </w:r>
            <w:r>
              <w:rPr>
                <w:rFonts w:hAnsi="宋体" w:eastAsia="宋体"/>
                <w:kern w:val="0"/>
                <w:sz w:val="24"/>
                <w:szCs w:val="24"/>
              </w:rPr>
              <w:t>　</w:t>
            </w:r>
          </w:p>
        </w:tc>
        <w:tc>
          <w:tcPr>
            <w:tcW w:w="3106" w:type="dxa"/>
            <w:tcBorders>
              <w:top w:val="nil"/>
              <w:left w:val="nil"/>
              <w:bottom w:val="single" w:color="auto" w:sz="4" w:space="0"/>
              <w:right w:val="single" w:color="auto" w:sz="8" w:space="0"/>
            </w:tcBorders>
            <w:vAlign w:val="center"/>
          </w:tcPr>
          <w:p>
            <w:pPr>
              <w:widowControl/>
              <w:jc w:val="center"/>
              <w:rPr>
                <w:rFonts w:hint="eastAsia" w:hAnsi="宋体" w:eastAsia="宋体"/>
                <w:kern w:val="0"/>
                <w:sz w:val="24"/>
                <w:szCs w:val="24"/>
                <w:lang w:val="en-US" w:eastAsia="zh-CN"/>
              </w:rPr>
            </w:pPr>
            <w:r>
              <w:rPr>
                <w:rFonts w:hint="eastAsia" w:hAnsi="宋体"/>
                <w:kern w:val="0"/>
                <w:sz w:val="24"/>
                <w:szCs w:val="24"/>
                <w:lang w:val="en-US" w:eastAsia="zh-CN"/>
              </w:rPr>
              <w:t>450.51</w:t>
            </w:r>
          </w:p>
        </w:tc>
      </w:tr>
      <w:tr>
        <w:trPr>
          <w:trHeight w:val="450" w:hRule="atLeast"/>
          <w:jc w:val="center"/>
        </w:trPr>
        <w:tc>
          <w:tcPr>
            <w:tcW w:w="983"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100"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303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358"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109"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c>
          <w:tcPr>
            <w:tcW w:w="3106" w:type="dxa"/>
            <w:tcBorders>
              <w:top w:val="nil"/>
              <w:left w:val="nil"/>
              <w:bottom w:val="single" w:color="auto" w:sz="4" w:space="0"/>
              <w:right w:val="single" w:color="auto" w:sz="8" w:space="0"/>
            </w:tcBorders>
            <w:vAlign w:val="center"/>
          </w:tcPr>
          <w:p>
            <w:pPr>
              <w:widowControl/>
              <w:jc w:val="left"/>
              <w:rPr>
                <w:rFonts w:hAnsi="宋体" w:eastAsia="宋体"/>
                <w:kern w:val="0"/>
                <w:sz w:val="24"/>
                <w:szCs w:val="24"/>
              </w:rPr>
            </w:pPr>
          </w:p>
        </w:tc>
      </w:tr>
      <w:tr>
        <w:trPr>
          <w:trHeight w:val="450" w:hRule="atLeast"/>
          <w:jc w:val="center"/>
        </w:trPr>
        <w:tc>
          <w:tcPr>
            <w:tcW w:w="983"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1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03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358"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109"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c>
          <w:tcPr>
            <w:tcW w:w="3106" w:type="dxa"/>
            <w:tcBorders>
              <w:top w:val="nil"/>
              <w:left w:val="nil"/>
              <w:bottom w:val="single" w:color="auto" w:sz="4" w:space="0"/>
              <w:right w:val="single" w:color="auto" w:sz="8" w:space="0"/>
            </w:tcBorders>
            <w:vAlign w:val="center"/>
          </w:tcPr>
          <w:p>
            <w:pPr>
              <w:widowControl/>
              <w:jc w:val="left"/>
              <w:rPr>
                <w:rFonts w:hAnsi="宋体" w:eastAsia="宋体"/>
                <w:kern w:val="0"/>
                <w:sz w:val="24"/>
                <w:szCs w:val="24"/>
              </w:rPr>
            </w:pPr>
          </w:p>
        </w:tc>
      </w:tr>
      <w:tr>
        <w:trPr>
          <w:trHeight w:val="450" w:hRule="atLeast"/>
          <w:jc w:val="center"/>
        </w:trPr>
        <w:tc>
          <w:tcPr>
            <w:tcW w:w="983"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100"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303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358"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109"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c>
          <w:tcPr>
            <w:tcW w:w="3106" w:type="dxa"/>
            <w:tcBorders>
              <w:top w:val="nil"/>
              <w:left w:val="nil"/>
              <w:bottom w:val="single" w:color="auto" w:sz="4" w:space="0"/>
              <w:right w:val="single" w:color="auto" w:sz="8" w:space="0"/>
            </w:tcBorders>
            <w:vAlign w:val="center"/>
          </w:tcPr>
          <w:p>
            <w:pPr>
              <w:widowControl/>
              <w:jc w:val="left"/>
              <w:rPr>
                <w:rFonts w:hAnsi="宋体" w:eastAsia="宋体"/>
                <w:kern w:val="0"/>
                <w:sz w:val="24"/>
                <w:szCs w:val="24"/>
              </w:rPr>
            </w:pPr>
          </w:p>
        </w:tc>
      </w:tr>
      <w:tr>
        <w:trPr>
          <w:trHeight w:val="450" w:hRule="atLeast"/>
          <w:jc w:val="center"/>
        </w:trPr>
        <w:tc>
          <w:tcPr>
            <w:tcW w:w="983"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1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03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358"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109"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c>
          <w:tcPr>
            <w:tcW w:w="3106" w:type="dxa"/>
            <w:tcBorders>
              <w:top w:val="nil"/>
              <w:left w:val="nil"/>
              <w:bottom w:val="single" w:color="auto" w:sz="4" w:space="0"/>
              <w:right w:val="single" w:color="auto" w:sz="8" w:space="0"/>
            </w:tcBorders>
            <w:vAlign w:val="center"/>
          </w:tcPr>
          <w:p>
            <w:pPr>
              <w:widowControl/>
              <w:jc w:val="left"/>
              <w:rPr>
                <w:rFonts w:hAnsi="宋体" w:eastAsia="宋体"/>
                <w:kern w:val="0"/>
                <w:sz w:val="24"/>
                <w:szCs w:val="24"/>
              </w:rPr>
            </w:pPr>
          </w:p>
        </w:tc>
      </w:tr>
      <w:tr>
        <w:trPr>
          <w:trHeight w:val="450" w:hRule="atLeast"/>
          <w:jc w:val="center"/>
        </w:trPr>
        <w:tc>
          <w:tcPr>
            <w:tcW w:w="983"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1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03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358"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109" w:type="dxa"/>
            <w:tcBorders>
              <w:top w:val="nil"/>
              <w:left w:val="nil"/>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c>
          <w:tcPr>
            <w:tcW w:w="3106" w:type="dxa"/>
            <w:tcBorders>
              <w:top w:val="nil"/>
              <w:left w:val="nil"/>
              <w:bottom w:val="single" w:color="auto" w:sz="4" w:space="0"/>
              <w:right w:val="single" w:color="auto" w:sz="8" w:space="0"/>
            </w:tcBorders>
            <w:vAlign w:val="center"/>
          </w:tcPr>
          <w:p>
            <w:pPr>
              <w:widowControl/>
              <w:jc w:val="left"/>
              <w:rPr>
                <w:rFonts w:hAnsi="宋体" w:eastAsia="宋体"/>
                <w:kern w:val="0"/>
                <w:sz w:val="24"/>
                <w:szCs w:val="24"/>
              </w:rPr>
            </w:pPr>
          </w:p>
        </w:tc>
      </w:tr>
      <w:tr>
        <w:trPr>
          <w:trHeight w:val="450" w:hRule="atLeast"/>
          <w:jc w:val="center"/>
        </w:trPr>
        <w:tc>
          <w:tcPr>
            <w:tcW w:w="983" w:type="dxa"/>
            <w:tcBorders>
              <w:top w:val="single" w:color="auto" w:sz="4" w:space="0"/>
              <w:left w:val="single" w:color="auto" w:sz="8" w:space="0"/>
              <w:bottom w:val="single" w:color="auto" w:sz="8"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10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03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358"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3109" w:type="dxa"/>
            <w:tcBorders>
              <w:top w:val="nil"/>
              <w:left w:val="nil"/>
              <w:bottom w:val="single" w:color="auto" w:sz="8"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c>
          <w:tcPr>
            <w:tcW w:w="3106" w:type="dxa"/>
            <w:tcBorders>
              <w:top w:val="nil"/>
              <w:left w:val="nil"/>
              <w:bottom w:val="single" w:color="auto" w:sz="8" w:space="0"/>
              <w:right w:val="single" w:color="auto" w:sz="8" w:space="0"/>
            </w:tcBorders>
            <w:vAlign w:val="center"/>
          </w:tcPr>
          <w:p>
            <w:pPr>
              <w:widowControl/>
              <w:jc w:val="left"/>
              <w:rPr>
                <w:rFonts w:hAnsi="宋体" w:eastAsia="宋体"/>
                <w:kern w:val="0"/>
                <w:sz w:val="24"/>
                <w:szCs w:val="24"/>
              </w:rPr>
            </w:pPr>
          </w:p>
        </w:tc>
      </w:tr>
    </w:tbl>
    <w:p>
      <w:pPr>
        <w:adjustRightInd w:val="0"/>
        <w:snapToGrid w:val="0"/>
        <w:ind w:firstLine="700" w:firstLineChars="350"/>
        <w:rPr>
          <w:b/>
          <w:sz w:val="20"/>
          <w:szCs w:val="20"/>
        </w:rPr>
      </w:pPr>
      <w:r>
        <w:rPr>
          <w:sz w:val="20"/>
          <w:szCs w:val="20"/>
        </w:rPr>
        <w:t>注：本表反映部门本年度一般公共预算财政拨款基本支出明细情况。</w:t>
      </w:r>
    </w:p>
    <w:p>
      <w:pPr>
        <w:spacing w:line="580" w:lineRule="exact"/>
        <w:ind w:firstLine="640"/>
        <w:rPr>
          <w:szCs w:val="32"/>
        </w:rPr>
      </w:pPr>
    </w:p>
    <w:p>
      <w:pPr>
        <w:spacing w:line="580" w:lineRule="exact"/>
        <w:ind w:firstLine="640"/>
        <w:rPr>
          <w:szCs w:val="32"/>
        </w:rPr>
      </w:pPr>
    </w:p>
    <w:p>
      <w:pPr>
        <w:spacing w:line="580" w:lineRule="exact"/>
        <w:ind w:firstLine="720"/>
        <w:jc w:val="center"/>
        <w:rPr>
          <w:rFonts w:eastAsia="方正小标宋简体"/>
          <w:sz w:val="36"/>
          <w:szCs w:val="36"/>
        </w:rPr>
      </w:pPr>
    </w:p>
    <w:p>
      <w:pPr>
        <w:spacing w:line="580" w:lineRule="exact"/>
        <w:jc w:val="center"/>
        <w:rPr>
          <w:rFonts w:eastAsia="方正小标宋简体"/>
          <w:sz w:val="36"/>
          <w:szCs w:val="36"/>
        </w:rPr>
      </w:pPr>
    </w:p>
    <w:p>
      <w:pPr>
        <w:spacing w:line="580" w:lineRule="exact"/>
        <w:jc w:val="center"/>
        <w:rPr>
          <w:rFonts w:eastAsia="方正小标宋简体"/>
          <w:sz w:val="36"/>
          <w:szCs w:val="36"/>
        </w:rPr>
      </w:pPr>
      <w:r>
        <w:rPr>
          <w:rFonts w:eastAsia="方正小标宋简体"/>
          <w:sz w:val="36"/>
          <w:szCs w:val="36"/>
        </w:rPr>
        <w:t>一般公共预算财政拨款“三公”经费支出决算表</w:t>
      </w:r>
    </w:p>
    <w:p>
      <w:pPr>
        <w:widowControl/>
        <w:adjustRightInd w:val="0"/>
        <w:snapToGrid w:val="0"/>
        <w:ind w:right="72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07</w:t>
      </w:r>
      <w:r>
        <w:rPr>
          <w:rFonts w:hAnsi="宋体" w:eastAsia="宋体"/>
          <w:color w:val="000000"/>
          <w:kern w:val="0"/>
          <w:sz w:val="22"/>
        </w:rPr>
        <w:t>表</w:t>
      </w:r>
    </w:p>
    <w:p>
      <w:pPr>
        <w:widowControl/>
        <w:adjustRightInd w:val="0"/>
        <w:snapToGrid w:val="0"/>
        <w:ind w:firstLine="770" w:firstLineChars="35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int="eastAsia"/>
          <w:color w:val="000000"/>
          <w:kern w:val="0"/>
          <w:sz w:val="22"/>
          <w:lang w:eastAsia="zh-CN"/>
        </w:rPr>
        <w:t>开发区计生委</w:t>
      </w:r>
      <w:r>
        <w:rPr>
          <w:rFonts w:eastAsia="宋体"/>
          <w:color w:val="000000"/>
          <w:kern w:val="0"/>
          <w:sz w:val="22"/>
        </w:rPr>
        <w:t xml:space="preserve">                                                                                         </w:t>
      </w:r>
      <w:r>
        <w:rPr>
          <w:rFonts w:hAnsi="宋体" w:eastAsia="宋体"/>
          <w:color w:val="000000"/>
          <w:kern w:val="0"/>
          <w:sz w:val="22"/>
        </w:rPr>
        <w:t>单位：万元</w:t>
      </w:r>
    </w:p>
    <w:tbl>
      <w:tblPr>
        <w:tblW w:w="13198" w:type="dxa"/>
        <w:jc w:val="center"/>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724"/>
        <w:gridCol w:w="1134"/>
        <w:gridCol w:w="851"/>
        <w:gridCol w:w="1134"/>
        <w:gridCol w:w="1275"/>
        <w:gridCol w:w="1418"/>
        <w:gridCol w:w="850"/>
        <w:gridCol w:w="1134"/>
        <w:gridCol w:w="1134"/>
        <w:gridCol w:w="1276"/>
        <w:gridCol w:w="1276"/>
        <w:gridCol w:w="992"/>
      </w:tblGrid>
      <w:tr>
        <w:trPr>
          <w:trHeight w:val="559" w:hRule="atLeast"/>
          <w:jc w:val="center"/>
        </w:trPr>
        <w:tc>
          <w:tcPr>
            <w:tcW w:w="6536" w:type="dxa"/>
            <w:gridSpan w:val="6"/>
            <w:tcBorders>
              <w:top w:val="single" w:color="auto" w:sz="8" w:space="0"/>
              <w:left w:val="single" w:color="auto" w:sz="8" w:space="0"/>
              <w:bottom w:val="single" w:color="auto" w:sz="4" w:space="0"/>
              <w:right w:val="single" w:color="000000" w:sz="4" w:space="0"/>
            </w:tcBorders>
            <w:vAlign w:val="center"/>
          </w:tcPr>
          <w:p>
            <w:pPr>
              <w:widowControl/>
              <w:ind w:firstLine="440"/>
              <w:jc w:val="center"/>
              <w:rPr>
                <w:rFonts w:eastAsia="宋体"/>
                <w:kern w:val="0"/>
                <w:sz w:val="22"/>
              </w:rPr>
            </w:pPr>
            <w:r>
              <w:rPr>
                <w:rFonts w:eastAsia="宋体"/>
                <w:kern w:val="0"/>
                <w:sz w:val="22"/>
              </w:rPr>
              <w:t>2015</w:t>
            </w:r>
            <w:r>
              <w:rPr>
                <w:rFonts w:hAnsi="宋体" w:eastAsia="宋体"/>
                <w:kern w:val="0"/>
                <w:sz w:val="22"/>
              </w:rPr>
              <w:t>年度预算数</w:t>
            </w:r>
          </w:p>
        </w:tc>
        <w:tc>
          <w:tcPr>
            <w:tcW w:w="6662" w:type="dxa"/>
            <w:gridSpan w:val="6"/>
            <w:tcBorders>
              <w:top w:val="single" w:color="auto" w:sz="8" w:space="0"/>
              <w:left w:val="nil"/>
              <w:bottom w:val="single" w:color="auto" w:sz="4" w:space="0"/>
              <w:right w:val="single" w:color="000000" w:sz="8" w:space="0"/>
            </w:tcBorders>
            <w:vAlign w:val="center"/>
          </w:tcPr>
          <w:p>
            <w:pPr>
              <w:widowControl/>
              <w:jc w:val="center"/>
              <w:rPr>
                <w:rFonts w:eastAsia="宋体"/>
                <w:kern w:val="0"/>
                <w:sz w:val="22"/>
              </w:rPr>
            </w:pPr>
            <w:r>
              <w:rPr>
                <w:rFonts w:eastAsia="宋体"/>
                <w:kern w:val="0"/>
                <w:sz w:val="22"/>
              </w:rPr>
              <w:t>2015</w:t>
            </w:r>
            <w:r>
              <w:rPr>
                <w:rFonts w:hAnsi="宋体" w:eastAsia="宋体"/>
                <w:kern w:val="0"/>
                <w:sz w:val="22"/>
              </w:rPr>
              <w:t>年度决算数</w:t>
            </w:r>
          </w:p>
        </w:tc>
      </w:tr>
      <w:tr>
        <w:trPr>
          <w:trHeight w:val="600" w:hRule="atLeast"/>
          <w:jc w:val="center"/>
        </w:trPr>
        <w:tc>
          <w:tcPr>
            <w:tcW w:w="724" w:type="dxa"/>
            <w:vMerge w:val="restart"/>
            <w:tcBorders>
              <w:top w:val="nil"/>
              <w:left w:val="single" w:color="auto" w:sz="8" w:space="0"/>
              <w:bottom w:val="single" w:color="000000" w:sz="4" w:space="0"/>
              <w:right w:val="single" w:color="auto" w:sz="4" w:space="0"/>
            </w:tcBorders>
            <w:vAlign w:val="center"/>
          </w:tcPr>
          <w:p>
            <w:pPr>
              <w:widowControl/>
              <w:jc w:val="center"/>
              <w:rPr>
                <w:rFonts w:eastAsia="宋体"/>
                <w:kern w:val="0"/>
                <w:sz w:val="22"/>
              </w:rPr>
            </w:pPr>
            <w:r>
              <w:rPr>
                <w:rFonts w:hAnsi="宋体" w:eastAsia="宋体"/>
                <w:kern w:val="0"/>
                <w:sz w:val="22"/>
              </w:rPr>
              <w:t>合计</w:t>
            </w:r>
          </w:p>
        </w:tc>
        <w:tc>
          <w:tcPr>
            <w:tcW w:w="1134" w:type="dxa"/>
            <w:vMerge w:val="restart"/>
            <w:tcBorders>
              <w:top w:val="nil"/>
              <w:left w:val="single" w:color="auto" w:sz="4" w:space="0"/>
              <w:bottom w:val="single" w:color="000000" w:sz="4" w:space="0"/>
              <w:right w:val="single" w:color="auto" w:sz="4" w:space="0"/>
            </w:tcBorders>
            <w:vAlign w:val="center"/>
          </w:tcPr>
          <w:p>
            <w:pPr>
              <w:widowControl/>
              <w:jc w:val="center"/>
              <w:rPr>
                <w:rFonts w:eastAsia="宋体"/>
                <w:kern w:val="0"/>
                <w:sz w:val="22"/>
              </w:rPr>
            </w:pPr>
            <w:r>
              <w:rPr>
                <w:rFonts w:hAnsi="宋体" w:eastAsia="宋体"/>
                <w:kern w:val="0"/>
                <w:sz w:val="22"/>
              </w:rPr>
              <w:t>因公出国（境）费</w:t>
            </w:r>
          </w:p>
        </w:tc>
        <w:tc>
          <w:tcPr>
            <w:tcW w:w="3260" w:type="dxa"/>
            <w:gridSpan w:val="3"/>
            <w:tcBorders>
              <w:top w:val="single" w:color="auto" w:sz="4" w:space="0"/>
              <w:left w:val="nil"/>
              <w:bottom w:val="single" w:color="auto" w:sz="4" w:space="0"/>
              <w:right w:val="single" w:color="000000" w:sz="4" w:space="0"/>
            </w:tcBorders>
            <w:vAlign w:val="center"/>
          </w:tcPr>
          <w:p>
            <w:pPr>
              <w:widowControl/>
              <w:jc w:val="center"/>
              <w:rPr>
                <w:rFonts w:eastAsia="宋体"/>
                <w:kern w:val="0"/>
                <w:sz w:val="22"/>
              </w:rPr>
            </w:pPr>
            <w:r>
              <w:rPr>
                <w:rFonts w:hAnsi="宋体" w:eastAsia="宋体"/>
                <w:kern w:val="0"/>
                <w:sz w:val="22"/>
              </w:rPr>
              <w:t>公务用车购置及运行费</w:t>
            </w:r>
          </w:p>
        </w:tc>
        <w:tc>
          <w:tcPr>
            <w:tcW w:w="1418"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公务接待费</w:t>
            </w:r>
          </w:p>
        </w:tc>
        <w:tc>
          <w:tcPr>
            <w:tcW w:w="850" w:type="dxa"/>
            <w:vMerge w:val="restart"/>
            <w:tcBorders>
              <w:top w:val="nil"/>
              <w:left w:val="nil"/>
              <w:bottom w:val="single" w:color="000000" w:sz="4" w:space="0"/>
              <w:right w:val="single" w:color="auto" w:sz="4" w:space="0"/>
            </w:tcBorders>
            <w:vAlign w:val="center"/>
          </w:tcPr>
          <w:p>
            <w:pPr>
              <w:widowControl/>
              <w:jc w:val="center"/>
              <w:rPr>
                <w:rFonts w:eastAsia="宋体"/>
                <w:kern w:val="0"/>
                <w:sz w:val="22"/>
              </w:rPr>
            </w:pPr>
            <w:r>
              <w:rPr>
                <w:rFonts w:hAnsi="宋体" w:eastAsia="宋体"/>
                <w:kern w:val="0"/>
                <w:sz w:val="22"/>
              </w:rPr>
              <w:t>合计</w:t>
            </w:r>
          </w:p>
        </w:tc>
        <w:tc>
          <w:tcPr>
            <w:tcW w:w="1134" w:type="dxa"/>
            <w:vMerge w:val="restart"/>
            <w:tcBorders>
              <w:top w:val="nil"/>
              <w:left w:val="single" w:color="auto" w:sz="4" w:space="0"/>
              <w:bottom w:val="single" w:color="000000" w:sz="4" w:space="0"/>
              <w:right w:val="single" w:color="auto" w:sz="4" w:space="0"/>
            </w:tcBorders>
            <w:vAlign w:val="center"/>
          </w:tcPr>
          <w:p>
            <w:pPr>
              <w:widowControl/>
              <w:jc w:val="center"/>
              <w:rPr>
                <w:rFonts w:eastAsia="宋体"/>
                <w:kern w:val="0"/>
                <w:sz w:val="22"/>
              </w:rPr>
            </w:pPr>
            <w:r>
              <w:rPr>
                <w:rFonts w:hAnsi="宋体" w:eastAsia="宋体"/>
                <w:kern w:val="0"/>
                <w:sz w:val="22"/>
              </w:rPr>
              <w:t>因公出国（境）费</w:t>
            </w:r>
          </w:p>
        </w:tc>
        <w:tc>
          <w:tcPr>
            <w:tcW w:w="3686" w:type="dxa"/>
            <w:gridSpan w:val="3"/>
            <w:tcBorders>
              <w:top w:val="single" w:color="auto" w:sz="4" w:space="0"/>
              <w:left w:val="nil"/>
              <w:bottom w:val="single" w:color="auto" w:sz="4" w:space="0"/>
              <w:right w:val="single" w:color="000000" w:sz="4" w:space="0"/>
            </w:tcBorders>
            <w:vAlign w:val="center"/>
          </w:tcPr>
          <w:p>
            <w:pPr>
              <w:widowControl/>
              <w:jc w:val="center"/>
              <w:rPr>
                <w:rFonts w:eastAsia="宋体"/>
                <w:kern w:val="0"/>
                <w:sz w:val="22"/>
              </w:rPr>
            </w:pPr>
            <w:r>
              <w:rPr>
                <w:rFonts w:hAnsi="宋体" w:eastAsia="宋体"/>
                <w:kern w:val="0"/>
                <w:sz w:val="22"/>
              </w:rPr>
              <w:t>公务用车购置及运行费</w:t>
            </w:r>
          </w:p>
        </w:tc>
        <w:tc>
          <w:tcPr>
            <w:tcW w:w="992" w:type="dxa"/>
            <w:vMerge w:val="restart"/>
            <w:tcBorders>
              <w:top w:val="nil"/>
              <w:left w:val="single" w:color="auto" w:sz="4" w:space="0"/>
              <w:bottom w:val="single" w:color="000000" w:sz="4" w:space="0"/>
              <w:right w:val="single" w:color="auto" w:sz="8" w:space="0"/>
            </w:tcBorders>
            <w:vAlign w:val="center"/>
          </w:tcPr>
          <w:p>
            <w:pPr>
              <w:widowControl/>
              <w:jc w:val="center"/>
              <w:rPr>
                <w:rFonts w:eastAsia="宋体"/>
                <w:kern w:val="0"/>
                <w:sz w:val="22"/>
              </w:rPr>
            </w:pPr>
            <w:r>
              <w:rPr>
                <w:rFonts w:hAnsi="宋体" w:eastAsia="宋体"/>
                <w:kern w:val="0"/>
                <w:sz w:val="22"/>
              </w:rPr>
              <w:t>公务接待费</w:t>
            </w:r>
          </w:p>
        </w:tc>
      </w:tr>
      <w:tr>
        <w:trPr>
          <w:trHeight w:val="600" w:hRule="atLeast"/>
          <w:jc w:val="center"/>
        </w:trPr>
        <w:tc>
          <w:tcPr>
            <w:tcW w:w="724" w:type="dxa"/>
            <w:vMerge w:val="continue"/>
            <w:tcBorders>
              <w:top w:val="nil"/>
              <w:left w:val="single" w:color="auto" w:sz="8" w:space="0"/>
              <w:bottom w:val="single" w:color="000000" w:sz="4" w:space="0"/>
              <w:right w:val="single" w:color="auto" w:sz="4" w:space="0"/>
            </w:tcBorders>
            <w:vAlign w:val="center"/>
          </w:tcPr>
          <w:p>
            <w:pPr>
              <w:widowControl/>
              <w:jc w:val="left"/>
              <w:rPr>
                <w:rFonts w:eastAsia="宋体"/>
                <w:kern w:val="0"/>
                <w:sz w:val="22"/>
              </w:rPr>
            </w:pP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2"/>
              </w:rPr>
            </w:pPr>
          </w:p>
        </w:tc>
        <w:tc>
          <w:tcPr>
            <w:tcW w:w="851"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小计</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r>
            <w:r>
              <w:rPr>
                <w:rFonts w:hAnsi="宋体" w:eastAsia="宋体"/>
                <w:kern w:val="0"/>
                <w:sz w:val="22"/>
              </w:rPr>
              <w:t>购置费</w:t>
            </w:r>
          </w:p>
        </w:tc>
        <w:tc>
          <w:tcPr>
            <w:tcW w:w="1275"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r>
            <w:r>
              <w:rPr>
                <w:rFonts w:hAnsi="宋体" w:eastAsia="宋体"/>
                <w:kern w:val="0"/>
                <w:sz w:val="22"/>
              </w:rPr>
              <w:t>运行费</w:t>
            </w:r>
          </w:p>
        </w:tc>
        <w:tc>
          <w:tcPr>
            <w:tcW w:w="1418"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2"/>
              </w:rPr>
            </w:pPr>
          </w:p>
        </w:tc>
        <w:tc>
          <w:tcPr>
            <w:tcW w:w="850" w:type="dxa"/>
            <w:vMerge w:val="continue"/>
            <w:tcBorders>
              <w:top w:val="nil"/>
              <w:left w:val="nil"/>
              <w:bottom w:val="single" w:color="000000" w:sz="4" w:space="0"/>
              <w:right w:val="single" w:color="auto" w:sz="4" w:space="0"/>
            </w:tcBorders>
            <w:vAlign w:val="center"/>
          </w:tcPr>
          <w:p>
            <w:pPr>
              <w:widowControl/>
              <w:jc w:val="left"/>
              <w:rPr>
                <w:rFonts w:eastAsia="宋体"/>
                <w:kern w:val="0"/>
                <w:sz w:val="22"/>
              </w:rPr>
            </w:pPr>
          </w:p>
        </w:tc>
        <w:tc>
          <w:tcPr>
            <w:tcW w:w="1134"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2"/>
              </w:rPr>
            </w:pP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小计</w:t>
            </w:r>
          </w:p>
        </w:tc>
        <w:tc>
          <w:tcPr>
            <w:tcW w:w="1276"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r>
            <w:r>
              <w:rPr>
                <w:rFonts w:hAnsi="宋体" w:eastAsia="宋体"/>
                <w:kern w:val="0"/>
                <w:sz w:val="22"/>
              </w:rPr>
              <w:t>购置费</w:t>
            </w:r>
          </w:p>
        </w:tc>
        <w:tc>
          <w:tcPr>
            <w:tcW w:w="1276"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hAnsi="宋体" w:eastAsia="宋体"/>
                <w:kern w:val="0"/>
                <w:sz w:val="22"/>
              </w:rPr>
              <w:t>公务用车</w:t>
            </w:r>
            <w:r>
              <w:rPr>
                <w:rFonts w:eastAsia="宋体"/>
                <w:kern w:val="0"/>
                <w:sz w:val="22"/>
              </w:rPr>
              <w:br/>
            </w:r>
            <w:r>
              <w:rPr>
                <w:rFonts w:hAnsi="宋体" w:eastAsia="宋体"/>
                <w:kern w:val="0"/>
                <w:sz w:val="22"/>
              </w:rPr>
              <w:t>运行费</w:t>
            </w:r>
          </w:p>
        </w:tc>
        <w:tc>
          <w:tcPr>
            <w:tcW w:w="992" w:type="dxa"/>
            <w:vMerge w:val="continue"/>
            <w:tcBorders>
              <w:top w:val="nil"/>
              <w:left w:val="single" w:color="auto" w:sz="4" w:space="0"/>
              <w:bottom w:val="single" w:color="000000" w:sz="4" w:space="0"/>
              <w:right w:val="single" w:color="auto" w:sz="8" w:space="0"/>
            </w:tcBorders>
            <w:vAlign w:val="center"/>
          </w:tcPr>
          <w:p>
            <w:pPr>
              <w:widowControl/>
              <w:jc w:val="left"/>
              <w:rPr>
                <w:rFonts w:eastAsia="宋体"/>
                <w:kern w:val="0"/>
                <w:sz w:val="22"/>
              </w:rPr>
            </w:pPr>
          </w:p>
        </w:tc>
      </w:tr>
      <w:tr>
        <w:trPr>
          <w:trHeight w:val="559" w:hRule="atLeast"/>
          <w:jc w:val="center"/>
        </w:trPr>
        <w:tc>
          <w:tcPr>
            <w:tcW w:w="724" w:type="dxa"/>
            <w:tcBorders>
              <w:top w:val="nil"/>
              <w:left w:val="single" w:color="auto" w:sz="8" w:space="0"/>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1</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2</w:t>
            </w:r>
          </w:p>
        </w:tc>
        <w:tc>
          <w:tcPr>
            <w:tcW w:w="851"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3</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4</w:t>
            </w:r>
          </w:p>
        </w:tc>
        <w:tc>
          <w:tcPr>
            <w:tcW w:w="1275"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5</w:t>
            </w:r>
          </w:p>
        </w:tc>
        <w:tc>
          <w:tcPr>
            <w:tcW w:w="1418"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6</w:t>
            </w:r>
          </w:p>
        </w:tc>
        <w:tc>
          <w:tcPr>
            <w:tcW w:w="850"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7</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8</w:t>
            </w:r>
          </w:p>
        </w:tc>
        <w:tc>
          <w:tcPr>
            <w:tcW w:w="1134"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9</w:t>
            </w:r>
          </w:p>
        </w:tc>
        <w:tc>
          <w:tcPr>
            <w:tcW w:w="1276"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10</w:t>
            </w:r>
          </w:p>
        </w:tc>
        <w:tc>
          <w:tcPr>
            <w:tcW w:w="1276" w:type="dxa"/>
            <w:tcBorders>
              <w:top w:val="nil"/>
              <w:left w:val="nil"/>
              <w:bottom w:val="single" w:color="auto" w:sz="4" w:space="0"/>
              <w:right w:val="single" w:color="auto" w:sz="4" w:space="0"/>
            </w:tcBorders>
            <w:vAlign w:val="center"/>
          </w:tcPr>
          <w:p>
            <w:pPr>
              <w:widowControl/>
              <w:jc w:val="center"/>
              <w:rPr>
                <w:rFonts w:eastAsia="宋体"/>
                <w:kern w:val="0"/>
                <w:sz w:val="22"/>
              </w:rPr>
            </w:pPr>
            <w:r>
              <w:rPr>
                <w:rFonts w:eastAsia="宋体"/>
                <w:kern w:val="0"/>
                <w:sz w:val="22"/>
              </w:rPr>
              <w:t>11</w:t>
            </w:r>
          </w:p>
        </w:tc>
        <w:tc>
          <w:tcPr>
            <w:tcW w:w="992" w:type="dxa"/>
            <w:tcBorders>
              <w:top w:val="nil"/>
              <w:left w:val="nil"/>
              <w:bottom w:val="single" w:color="auto" w:sz="4" w:space="0"/>
              <w:right w:val="single" w:color="auto" w:sz="8" w:space="0"/>
            </w:tcBorders>
            <w:vAlign w:val="center"/>
          </w:tcPr>
          <w:p>
            <w:pPr>
              <w:widowControl/>
              <w:jc w:val="center"/>
              <w:rPr>
                <w:rFonts w:eastAsia="宋体"/>
                <w:kern w:val="0"/>
                <w:sz w:val="22"/>
              </w:rPr>
            </w:pPr>
            <w:r>
              <w:rPr>
                <w:rFonts w:eastAsia="宋体"/>
                <w:kern w:val="0"/>
                <w:sz w:val="22"/>
              </w:rPr>
              <w:t>12</w:t>
            </w:r>
          </w:p>
        </w:tc>
      </w:tr>
      <w:tr>
        <w:trPr>
          <w:trHeight w:val="855" w:hRule="atLeast"/>
          <w:jc w:val="center"/>
        </w:trPr>
        <w:tc>
          <w:tcPr>
            <w:tcW w:w="724" w:type="dxa"/>
            <w:tcBorders>
              <w:top w:val="nil"/>
              <w:left w:val="single" w:color="auto" w:sz="8" w:space="0"/>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15.6</w:t>
            </w:r>
          </w:p>
        </w:tc>
        <w:tc>
          <w:tcPr>
            <w:tcW w:w="1134"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0</w:t>
            </w:r>
          </w:p>
        </w:tc>
        <w:tc>
          <w:tcPr>
            <w:tcW w:w="851"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13</w:t>
            </w:r>
          </w:p>
        </w:tc>
        <w:tc>
          <w:tcPr>
            <w:tcW w:w="1134"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0</w:t>
            </w:r>
          </w:p>
        </w:tc>
        <w:tc>
          <w:tcPr>
            <w:tcW w:w="1275"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13</w:t>
            </w:r>
          </w:p>
        </w:tc>
        <w:tc>
          <w:tcPr>
            <w:tcW w:w="1418"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2.6</w:t>
            </w:r>
          </w:p>
        </w:tc>
        <w:tc>
          <w:tcPr>
            <w:tcW w:w="850"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15.6</w:t>
            </w:r>
          </w:p>
        </w:tc>
        <w:tc>
          <w:tcPr>
            <w:tcW w:w="1134"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0</w:t>
            </w:r>
          </w:p>
        </w:tc>
        <w:tc>
          <w:tcPr>
            <w:tcW w:w="1134"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13</w:t>
            </w:r>
          </w:p>
        </w:tc>
        <w:tc>
          <w:tcPr>
            <w:tcW w:w="1276" w:type="dxa"/>
            <w:tcBorders>
              <w:top w:val="nil"/>
              <w:left w:val="nil"/>
              <w:bottom w:val="single" w:color="auto" w:sz="8" w:space="0"/>
              <w:right w:val="single" w:color="auto" w:sz="4" w:space="0"/>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0</w:t>
            </w:r>
          </w:p>
        </w:tc>
        <w:tc>
          <w:tcPr>
            <w:tcW w:w="1276" w:type="dxa"/>
            <w:tcBorders>
              <w:top w:val="nil"/>
              <w:left w:val="nil"/>
              <w:bottom w:val="single" w:color="auto" w:sz="8" w:space="0"/>
              <w:right w:val="nil"/>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13</w:t>
            </w:r>
          </w:p>
        </w:tc>
        <w:tc>
          <w:tcPr>
            <w:tcW w:w="992" w:type="dxa"/>
            <w:tcBorders>
              <w:top w:val="nil"/>
              <w:left w:val="single" w:color="auto" w:sz="4" w:space="0"/>
              <w:bottom w:val="single" w:color="auto" w:sz="8" w:space="0"/>
              <w:right w:val="single" w:color="auto" w:sz="8" w:space="0"/>
            </w:tcBorders>
            <w:vAlign w:val="center"/>
          </w:tcPr>
          <w:p>
            <w:pPr>
              <w:widowControl/>
              <w:jc w:val="left"/>
              <w:rPr>
                <w:rFonts w:eastAsia="宋体"/>
                <w:kern w:val="0"/>
                <w:sz w:val="22"/>
              </w:rPr>
            </w:pPr>
            <w:r>
              <w:rPr>
                <w:rFonts w:hAnsi="宋体" w:eastAsia="宋体"/>
                <w:kern w:val="0"/>
                <w:sz w:val="22"/>
              </w:rPr>
              <w:t>　</w:t>
            </w:r>
            <w:r>
              <w:rPr>
                <w:rFonts w:hint="eastAsia" w:hAnsi="宋体"/>
                <w:kern w:val="0"/>
                <w:sz w:val="22"/>
                <w:lang w:val="en-US" w:eastAsia="zh-CN"/>
              </w:rPr>
              <w:t>2.6</w:t>
            </w:r>
          </w:p>
        </w:tc>
      </w:tr>
    </w:tbl>
    <w:p>
      <w:pPr>
        <w:adjustRightInd w:val="0"/>
        <w:snapToGrid w:val="0"/>
        <w:ind w:firstLine="700" w:firstLineChars="350"/>
        <w:rPr>
          <w:sz w:val="20"/>
          <w:szCs w:val="20"/>
        </w:rPr>
      </w:pPr>
      <w:r>
        <w:rPr>
          <w:sz w:val="20"/>
          <w:szCs w:val="20"/>
        </w:rPr>
        <w:t>注：2015年度预算数为“三公”经费年初预算数，决算数是包括当年一般公共预算财政拨款和以前年度结转资金安排的实际支出。</w:t>
      </w: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ind w:firstLine="640"/>
        <w:rPr>
          <w:szCs w:val="32"/>
        </w:rPr>
      </w:pPr>
    </w:p>
    <w:p>
      <w:pPr>
        <w:spacing w:line="580" w:lineRule="exact"/>
        <w:jc w:val="center"/>
        <w:rPr>
          <w:rFonts w:eastAsia="方正小标宋简体"/>
          <w:sz w:val="36"/>
          <w:szCs w:val="36"/>
        </w:rPr>
      </w:pPr>
    </w:p>
    <w:p>
      <w:pPr>
        <w:spacing w:line="580" w:lineRule="exact"/>
        <w:jc w:val="center"/>
        <w:rPr>
          <w:rFonts w:eastAsia="方正小标宋简体"/>
          <w:sz w:val="36"/>
          <w:szCs w:val="36"/>
        </w:rPr>
      </w:pPr>
      <w:r>
        <w:rPr>
          <w:rFonts w:eastAsia="方正小标宋简体"/>
          <w:sz w:val="36"/>
          <w:szCs w:val="36"/>
        </w:rPr>
        <w:t>政府性基金预算财政拨款收入支出决算表</w:t>
      </w:r>
    </w:p>
    <w:p>
      <w:pPr>
        <w:widowControl/>
        <w:adjustRightInd w:val="0"/>
        <w:snapToGrid w:val="0"/>
        <w:ind w:right="940" w:firstLine="440"/>
        <w:jc w:val="right"/>
        <w:rPr>
          <w:rFonts w:eastAsia="宋体"/>
          <w:color w:val="000000"/>
          <w:kern w:val="0"/>
          <w:sz w:val="22"/>
        </w:rPr>
      </w:pPr>
      <w:r>
        <w:rPr>
          <w:rFonts w:hAnsi="宋体" w:eastAsia="宋体"/>
          <w:color w:val="000000"/>
          <w:kern w:val="0"/>
          <w:sz w:val="22"/>
        </w:rPr>
        <w:t>公开</w:t>
      </w:r>
      <w:r>
        <w:rPr>
          <w:rFonts w:eastAsia="宋体"/>
          <w:color w:val="000000"/>
          <w:kern w:val="0"/>
          <w:sz w:val="22"/>
        </w:rPr>
        <w:t>08</w:t>
      </w:r>
      <w:r>
        <w:rPr>
          <w:rFonts w:hAnsi="宋体" w:eastAsia="宋体"/>
          <w:color w:val="000000"/>
          <w:kern w:val="0"/>
          <w:sz w:val="22"/>
        </w:rPr>
        <w:t>表</w:t>
      </w:r>
    </w:p>
    <w:p>
      <w:pPr>
        <w:widowControl/>
        <w:adjustRightInd w:val="0"/>
        <w:snapToGrid w:val="0"/>
        <w:ind w:firstLine="880" w:firstLineChars="400"/>
        <w:jc w:val="left"/>
        <w:rPr>
          <w:rFonts w:eastAsia="宋体"/>
          <w:color w:val="000000"/>
          <w:kern w:val="0"/>
          <w:sz w:val="22"/>
        </w:rPr>
      </w:pPr>
      <w:r>
        <w:rPr>
          <w:rFonts w:hAnsi="宋体" w:eastAsia="宋体"/>
          <w:color w:val="000000"/>
          <w:kern w:val="0"/>
          <w:sz w:val="22"/>
        </w:rPr>
        <w:t>部门：</w:t>
      </w:r>
      <w:r>
        <w:rPr>
          <w:rFonts w:eastAsia="宋体"/>
          <w:color w:val="000000"/>
          <w:kern w:val="0"/>
          <w:sz w:val="22"/>
        </w:rPr>
        <w:t xml:space="preserve">                                                                                                    </w:t>
      </w:r>
      <w:r>
        <w:rPr>
          <w:rFonts w:hAnsi="宋体" w:eastAsia="宋体"/>
          <w:color w:val="000000"/>
          <w:kern w:val="0"/>
          <w:sz w:val="22"/>
        </w:rPr>
        <w:t>单位：万元</w:t>
      </w:r>
    </w:p>
    <w:tbl>
      <w:tblPr>
        <w:tblW w:w="127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1926"/>
        <w:gridCol w:w="1320"/>
        <w:gridCol w:w="2000"/>
        <w:gridCol w:w="1140"/>
        <w:gridCol w:w="1120"/>
        <w:gridCol w:w="1360"/>
        <w:gridCol w:w="1480"/>
        <w:gridCol w:w="2434"/>
      </w:tblGrid>
      <w:tr>
        <w:trPr>
          <w:trHeight w:val="405" w:hRule="atLeast"/>
          <w:jc w:val="center"/>
        </w:trPr>
        <w:tc>
          <w:tcPr>
            <w:tcW w:w="3246" w:type="dxa"/>
            <w:gridSpan w:val="2"/>
            <w:tcBorders>
              <w:top w:val="single" w:color="auto" w:sz="8" w:space="0"/>
              <w:left w:val="single" w:color="auto" w:sz="8" w:space="0"/>
              <w:bottom w:val="single" w:color="auto" w:sz="4" w:space="0"/>
              <w:right w:val="single" w:color="auto" w:sz="4" w:space="0"/>
            </w:tcBorders>
            <w:vAlign w:val="center"/>
          </w:tcPr>
          <w:p>
            <w:pPr>
              <w:widowControl/>
              <w:ind w:firstLine="640"/>
              <w:jc w:val="center"/>
              <w:rPr>
                <w:rFonts w:eastAsia="宋体"/>
                <w:kern w:val="0"/>
                <w:sz w:val="24"/>
                <w:szCs w:val="24"/>
              </w:rPr>
            </w:pPr>
            <w:r>
              <w:rPr>
                <w:rFonts w:hAnsi="宋体" w:eastAsia="宋体"/>
                <w:kern w:val="0"/>
                <w:sz w:val="24"/>
                <w:szCs w:val="24"/>
              </w:rPr>
              <w:t>项</w:t>
            </w:r>
            <w:r>
              <w:rPr>
                <w:rFonts w:eastAsia="宋体"/>
                <w:kern w:val="0"/>
                <w:sz w:val="24"/>
                <w:szCs w:val="24"/>
              </w:rPr>
              <w:t xml:space="preserve"> </w:t>
            </w:r>
            <w:r>
              <w:rPr>
                <w:rFonts w:eastAsia="宋体"/>
                <w:color w:val="000000"/>
                <w:kern w:val="0"/>
                <w:sz w:val="22"/>
              </w:rPr>
              <w:t xml:space="preserve">   </w:t>
            </w:r>
            <w:r>
              <w:rPr>
                <w:rFonts w:hAnsi="宋体" w:eastAsia="宋体"/>
                <w:kern w:val="0"/>
                <w:sz w:val="24"/>
                <w:szCs w:val="24"/>
              </w:rPr>
              <w:t>目</w:t>
            </w:r>
          </w:p>
        </w:tc>
        <w:tc>
          <w:tcPr>
            <w:tcW w:w="2000" w:type="dxa"/>
            <w:vMerge w:val="restart"/>
            <w:tcBorders>
              <w:top w:val="single" w:color="auto" w:sz="8" w:space="0"/>
              <w:left w:val="single" w:color="auto" w:sz="4" w:space="0"/>
              <w:bottom w:val="single" w:color="000000" w:sz="4" w:space="0"/>
              <w:right w:val="nil"/>
            </w:tcBorders>
            <w:vAlign w:val="center"/>
          </w:tcPr>
          <w:p>
            <w:pPr>
              <w:widowControl/>
              <w:jc w:val="center"/>
              <w:rPr>
                <w:rFonts w:eastAsia="宋体"/>
                <w:kern w:val="0"/>
                <w:sz w:val="24"/>
                <w:szCs w:val="24"/>
              </w:rPr>
            </w:pPr>
            <w:r>
              <w:rPr>
                <w:rFonts w:hAnsi="宋体" w:eastAsia="宋体"/>
                <w:kern w:val="0"/>
                <w:sz w:val="24"/>
                <w:szCs w:val="24"/>
              </w:rPr>
              <w:t>年初结转和结余</w:t>
            </w:r>
          </w:p>
        </w:tc>
        <w:tc>
          <w:tcPr>
            <w:tcW w:w="1140" w:type="dxa"/>
            <w:vMerge w:val="restart"/>
            <w:tcBorders>
              <w:top w:val="single" w:color="auto" w:sz="8" w:space="0"/>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本年收入</w:t>
            </w:r>
          </w:p>
        </w:tc>
        <w:tc>
          <w:tcPr>
            <w:tcW w:w="3960" w:type="dxa"/>
            <w:gridSpan w:val="3"/>
            <w:tcBorders>
              <w:top w:val="single" w:color="auto" w:sz="8" w:space="0"/>
              <w:left w:val="nil"/>
              <w:bottom w:val="single" w:color="auto" w:sz="4" w:space="0"/>
              <w:right w:val="nil"/>
            </w:tcBorders>
            <w:vAlign w:val="center"/>
          </w:tcPr>
          <w:p>
            <w:pPr>
              <w:widowControl/>
              <w:jc w:val="center"/>
              <w:rPr>
                <w:rFonts w:eastAsia="宋体"/>
                <w:kern w:val="0"/>
                <w:sz w:val="24"/>
                <w:szCs w:val="24"/>
              </w:rPr>
            </w:pPr>
            <w:r>
              <w:rPr>
                <w:rFonts w:hAnsi="宋体" w:eastAsia="宋体"/>
                <w:kern w:val="0"/>
                <w:sz w:val="24"/>
                <w:szCs w:val="24"/>
              </w:rPr>
              <w:t>本年支出</w:t>
            </w:r>
          </w:p>
        </w:tc>
        <w:tc>
          <w:tcPr>
            <w:tcW w:w="2434" w:type="dxa"/>
            <w:vMerge w:val="restart"/>
            <w:tcBorders>
              <w:top w:val="single" w:color="auto" w:sz="8" w:space="0"/>
              <w:left w:val="single" w:color="auto" w:sz="4" w:space="0"/>
              <w:bottom w:val="single" w:color="000000"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年末结转和结余</w:t>
            </w:r>
          </w:p>
        </w:tc>
      </w:tr>
      <w:tr>
        <w:trPr>
          <w:trHeight w:val="540" w:hRule="atLeast"/>
          <w:jc w:val="center"/>
        </w:trPr>
        <w:tc>
          <w:tcPr>
            <w:tcW w:w="1926" w:type="dxa"/>
            <w:vMerge w:val="restart"/>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功能分类科目编码</w:t>
            </w:r>
          </w:p>
        </w:tc>
        <w:tc>
          <w:tcPr>
            <w:tcW w:w="1320" w:type="dxa"/>
            <w:vMerge w:val="restart"/>
            <w:tcBorders>
              <w:top w:val="nil"/>
              <w:left w:val="single" w:color="auto" w:sz="4"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科目名称</w:t>
            </w:r>
          </w:p>
        </w:tc>
        <w:tc>
          <w:tcPr>
            <w:tcW w:w="200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20" w:type="dxa"/>
            <w:vMerge w:val="restart"/>
            <w:tcBorders>
              <w:top w:val="nil"/>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小计</w:t>
            </w:r>
          </w:p>
        </w:tc>
        <w:tc>
          <w:tcPr>
            <w:tcW w:w="1360" w:type="dxa"/>
            <w:vMerge w:val="restart"/>
            <w:tcBorders>
              <w:top w:val="nil"/>
              <w:left w:val="single" w:color="auto" w:sz="4" w:space="0"/>
              <w:bottom w:val="single" w:color="000000"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基本支出</w:t>
            </w:r>
            <w:r>
              <w:rPr>
                <w:rFonts w:eastAsia="宋体"/>
                <w:kern w:val="0"/>
                <w:sz w:val="24"/>
                <w:szCs w:val="24"/>
              </w:rPr>
              <w:t xml:space="preserve">  </w:t>
            </w:r>
          </w:p>
        </w:tc>
        <w:tc>
          <w:tcPr>
            <w:tcW w:w="1480" w:type="dxa"/>
            <w:vMerge w:val="restart"/>
            <w:tcBorders>
              <w:top w:val="nil"/>
              <w:left w:val="single" w:color="auto" w:sz="4" w:space="0"/>
              <w:bottom w:val="single" w:color="000000" w:sz="4" w:space="0"/>
              <w:right w:val="nil"/>
            </w:tcBorders>
            <w:vAlign w:val="center"/>
          </w:tcPr>
          <w:p>
            <w:pPr>
              <w:widowControl/>
              <w:jc w:val="center"/>
              <w:rPr>
                <w:rFonts w:eastAsia="宋体"/>
                <w:kern w:val="0"/>
                <w:sz w:val="24"/>
                <w:szCs w:val="24"/>
              </w:rPr>
            </w:pPr>
            <w:r>
              <w:rPr>
                <w:rFonts w:hAnsi="宋体" w:eastAsia="宋体"/>
                <w:kern w:val="0"/>
                <w:sz w:val="24"/>
                <w:szCs w:val="24"/>
              </w:rPr>
              <w:t>项目支出</w:t>
            </w: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360" w:hRule="atLeast"/>
          <w:jc w:val="center"/>
        </w:trPr>
        <w:tc>
          <w:tcPr>
            <w:tcW w:w="1926"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200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6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80" w:type="dxa"/>
            <w:vMerge w:val="continue"/>
            <w:tcBorders>
              <w:top w:val="nil"/>
              <w:left w:val="single" w:color="auto" w:sz="4" w:space="0"/>
              <w:bottom w:val="single" w:color="000000" w:sz="4" w:space="0"/>
              <w:right w:val="nil"/>
            </w:tcBorders>
            <w:vAlign w:val="center"/>
          </w:tcPr>
          <w:p>
            <w:pPr>
              <w:widowControl/>
              <w:jc w:val="left"/>
              <w:rPr>
                <w:rFonts w:eastAsia="宋体"/>
                <w:kern w:val="0"/>
                <w:sz w:val="24"/>
                <w:szCs w:val="24"/>
              </w:rPr>
            </w:pP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1926" w:type="dxa"/>
            <w:vMerge w:val="continue"/>
            <w:tcBorders>
              <w:top w:val="single" w:color="auto" w:sz="4" w:space="0"/>
              <w:left w:val="single" w:color="auto" w:sz="8" w:space="0"/>
              <w:bottom w:val="single" w:color="auto" w:sz="4" w:space="0"/>
              <w:right w:val="single" w:color="auto" w:sz="4" w:space="0"/>
            </w:tcBorders>
            <w:vAlign w:val="center"/>
          </w:tcPr>
          <w:p>
            <w:pPr>
              <w:widowControl/>
              <w:jc w:val="left"/>
              <w:rPr>
                <w:rFonts w:eastAsia="宋体"/>
                <w:kern w:val="0"/>
                <w:sz w:val="24"/>
                <w:szCs w:val="24"/>
              </w:rPr>
            </w:pPr>
          </w:p>
        </w:tc>
        <w:tc>
          <w:tcPr>
            <w:tcW w:w="1320" w:type="dxa"/>
            <w:vMerge w:val="continue"/>
            <w:tcBorders>
              <w:top w:val="nil"/>
              <w:left w:val="single" w:color="auto" w:sz="4" w:space="0"/>
              <w:bottom w:val="single" w:color="auto" w:sz="4" w:space="0"/>
              <w:right w:val="single" w:color="auto" w:sz="4" w:space="0"/>
            </w:tcBorders>
            <w:vAlign w:val="center"/>
          </w:tcPr>
          <w:p>
            <w:pPr>
              <w:widowControl/>
              <w:jc w:val="left"/>
              <w:rPr>
                <w:rFonts w:eastAsia="宋体"/>
                <w:kern w:val="0"/>
                <w:sz w:val="24"/>
                <w:szCs w:val="24"/>
              </w:rPr>
            </w:pPr>
          </w:p>
        </w:tc>
        <w:tc>
          <w:tcPr>
            <w:tcW w:w="2000" w:type="dxa"/>
            <w:vMerge w:val="continue"/>
            <w:tcBorders>
              <w:top w:val="single" w:color="auto" w:sz="8" w:space="0"/>
              <w:left w:val="single" w:color="auto" w:sz="4" w:space="0"/>
              <w:bottom w:val="single" w:color="000000" w:sz="4" w:space="0"/>
              <w:right w:val="nil"/>
            </w:tcBorders>
            <w:vAlign w:val="center"/>
          </w:tcPr>
          <w:p>
            <w:pPr>
              <w:widowControl/>
              <w:jc w:val="left"/>
              <w:rPr>
                <w:rFonts w:eastAsia="宋体"/>
                <w:kern w:val="0"/>
                <w:sz w:val="24"/>
                <w:szCs w:val="24"/>
              </w:rPr>
            </w:pPr>
          </w:p>
        </w:tc>
        <w:tc>
          <w:tcPr>
            <w:tcW w:w="1140" w:type="dxa"/>
            <w:vMerge w:val="continue"/>
            <w:tcBorders>
              <w:top w:val="single" w:color="auto" w:sz="8" w:space="0"/>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12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360" w:type="dxa"/>
            <w:vMerge w:val="continue"/>
            <w:tcBorders>
              <w:top w:val="nil"/>
              <w:left w:val="single" w:color="auto" w:sz="4" w:space="0"/>
              <w:bottom w:val="single" w:color="000000" w:sz="4" w:space="0"/>
              <w:right w:val="single" w:color="auto" w:sz="4" w:space="0"/>
            </w:tcBorders>
            <w:vAlign w:val="center"/>
          </w:tcPr>
          <w:p>
            <w:pPr>
              <w:widowControl/>
              <w:jc w:val="left"/>
              <w:rPr>
                <w:rFonts w:eastAsia="宋体"/>
                <w:kern w:val="0"/>
                <w:sz w:val="24"/>
                <w:szCs w:val="24"/>
              </w:rPr>
            </w:pPr>
          </w:p>
        </w:tc>
        <w:tc>
          <w:tcPr>
            <w:tcW w:w="1480" w:type="dxa"/>
            <w:vMerge w:val="continue"/>
            <w:tcBorders>
              <w:top w:val="nil"/>
              <w:left w:val="single" w:color="auto" w:sz="4" w:space="0"/>
              <w:bottom w:val="single" w:color="000000" w:sz="4" w:space="0"/>
              <w:right w:val="nil"/>
            </w:tcBorders>
            <w:vAlign w:val="center"/>
          </w:tcPr>
          <w:p>
            <w:pPr>
              <w:widowControl/>
              <w:jc w:val="left"/>
              <w:rPr>
                <w:rFonts w:eastAsia="宋体"/>
                <w:kern w:val="0"/>
                <w:sz w:val="24"/>
                <w:szCs w:val="24"/>
              </w:rPr>
            </w:pPr>
          </w:p>
        </w:tc>
        <w:tc>
          <w:tcPr>
            <w:tcW w:w="2434" w:type="dxa"/>
            <w:vMerge w:val="continue"/>
            <w:tcBorders>
              <w:top w:val="single" w:color="auto" w:sz="8" w:space="0"/>
              <w:left w:val="single" w:color="auto" w:sz="4" w:space="0"/>
              <w:bottom w:val="single" w:color="000000" w:sz="4" w:space="0"/>
              <w:right w:val="single" w:color="auto" w:sz="8" w:space="0"/>
            </w:tcBorders>
            <w:vAlign w:val="center"/>
          </w:tcPr>
          <w:p>
            <w:pPr>
              <w:widowControl/>
              <w:jc w:val="left"/>
              <w:rPr>
                <w:rFonts w:eastAsia="宋体"/>
                <w:kern w:val="0"/>
                <w:sz w:val="24"/>
                <w:szCs w:val="24"/>
              </w:rPr>
            </w:pPr>
          </w:p>
        </w:tc>
      </w:tr>
      <w:tr>
        <w:trPr>
          <w:trHeight w:val="450" w:hRule="atLeast"/>
          <w:jc w:val="center"/>
        </w:trPr>
        <w:tc>
          <w:tcPr>
            <w:tcW w:w="3246" w:type="dxa"/>
            <w:gridSpan w:val="2"/>
            <w:tcBorders>
              <w:top w:val="single" w:color="auto" w:sz="4" w:space="0"/>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栏次</w:t>
            </w:r>
          </w:p>
        </w:tc>
        <w:tc>
          <w:tcPr>
            <w:tcW w:w="200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1</w:t>
            </w:r>
          </w:p>
        </w:tc>
        <w:tc>
          <w:tcPr>
            <w:tcW w:w="114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2</w:t>
            </w:r>
          </w:p>
        </w:tc>
        <w:tc>
          <w:tcPr>
            <w:tcW w:w="112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3</w:t>
            </w:r>
          </w:p>
        </w:tc>
        <w:tc>
          <w:tcPr>
            <w:tcW w:w="136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eastAsia="宋体"/>
                <w:kern w:val="0"/>
                <w:sz w:val="24"/>
                <w:szCs w:val="24"/>
              </w:rPr>
              <w:t>4</w:t>
            </w:r>
          </w:p>
        </w:tc>
        <w:tc>
          <w:tcPr>
            <w:tcW w:w="1480" w:type="dxa"/>
            <w:tcBorders>
              <w:top w:val="nil"/>
              <w:left w:val="nil"/>
              <w:bottom w:val="single" w:color="auto" w:sz="4" w:space="0"/>
              <w:right w:val="nil"/>
            </w:tcBorders>
            <w:vAlign w:val="center"/>
          </w:tcPr>
          <w:p>
            <w:pPr>
              <w:widowControl/>
              <w:jc w:val="center"/>
              <w:rPr>
                <w:rFonts w:eastAsia="宋体"/>
                <w:kern w:val="0"/>
                <w:sz w:val="24"/>
                <w:szCs w:val="24"/>
              </w:rPr>
            </w:pPr>
            <w:r>
              <w:rPr>
                <w:rFonts w:eastAsia="宋体"/>
                <w:kern w:val="0"/>
                <w:sz w:val="24"/>
                <w:szCs w:val="24"/>
              </w:rPr>
              <w:t>5</w:t>
            </w:r>
          </w:p>
        </w:tc>
        <w:tc>
          <w:tcPr>
            <w:tcW w:w="2434" w:type="dxa"/>
            <w:tcBorders>
              <w:top w:val="nil"/>
              <w:left w:val="single" w:color="auto" w:sz="4" w:space="0"/>
              <w:bottom w:val="single" w:color="auto" w:sz="4" w:space="0"/>
              <w:right w:val="single" w:color="auto" w:sz="8" w:space="0"/>
            </w:tcBorders>
            <w:vAlign w:val="center"/>
          </w:tcPr>
          <w:p>
            <w:pPr>
              <w:widowControl/>
              <w:jc w:val="center"/>
              <w:rPr>
                <w:rFonts w:eastAsia="宋体"/>
                <w:kern w:val="0"/>
                <w:sz w:val="24"/>
                <w:szCs w:val="24"/>
              </w:rPr>
            </w:pPr>
            <w:r>
              <w:rPr>
                <w:rFonts w:eastAsia="宋体"/>
                <w:kern w:val="0"/>
                <w:sz w:val="24"/>
                <w:szCs w:val="24"/>
              </w:rPr>
              <w:t>6</w:t>
            </w:r>
          </w:p>
        </w:tc>
      </w:tr>
      <w:tr>
        <w:trPr>
          <w:trHeight w:val="450" w:hRule="atLeast"/>
          <w:jc w:val="center"/>
        </w:trPr>
        <w:tc>
          <w:tcPr>
            <w:tcW w:w="3246" w:type="dxa"/>
            <w:gridSpan w:val="2"/>
            <w:tcBorders>
              <w:top w:val="nil"/>
              <w:left w:val="single" w:color="auto" w:sz="8" w:space="0"/>
              <w:bottom w:val="single" w:color="auto" w:sz="4" w:space="0"/>
              <w:right w:val="single" w:color="000000" w:sz="4" w:space="0"/>
            </w:tcBorders>
            <w:vAlign w:val="center"/>
          </w:tcPr>
          <w:p>
            <w:pPr>
              <w:widowControl/>
              <w:jc w:val="center"/>
              <w:rPr>
                <w:rFonts w:eastAsia="宋体"/>
                <w:kern w:val="0"/>
                <w:sz w:val="24"/>
                <w:szCs w:val="24"/>
              </w:rPr>
            </w:pPr>
            <w:r>
              <w:rPr>
                <w:rFonts w:hAnsi="宋体" w:eastAsia="宋体"/>
                <w:kern w:val="0"/>
                <w:sz w:val="24"/>
                <w:szCs w:val="24"/>
              </w:rPr>
              <w:t>合计</w:t>
            </w:r>
          </w:p>
        </w:tc>
        <w:tc>
          <w:tcPr>
            <w:tcW w:w="200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center"/>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center"/>
              <w:rPr>
                <w:rFonts w:eastAsia="宋体"/>
                <w:kern w:val="0"/>
                <w:sz w:val="24"/>
                <w:szCs w:val="24"/>
              </w:rPr>
            </w:pPr>
            <w:r>
              <w:rPr>
                <w:rFonts w:hAnsi="宋体" w:eastAsia="宋体"/>
                <w:kern w:val="0"/>
                <w:sz w:val="24"/>
                <w:szCs w:val="24"/>
              </w:rPr>
              <w:t>　</w:t>
            </w:r>
          </w:p>
        </w:tc>
      </w:tr>
      <w:tr>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0"/>
                <w:szCs w:val="20"/>
              </w:rPr>
            </w:pPr>
            <w:r>
              <w:rPr>
                <w:rFonts w:hAnsi="宋体" w:eastAsia="宋体"/>
                <w:kern w:val="0"/>
                <w:sz w:val="20"/>
                <w:szCs w:val="20"/>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926" w:type="dxa"/>
            <w:tcBorders>
              <w:top w:val="single" w:color="auto" w:sz="4" w:space="0"/>
              <w:left w:val="single" w:color="auto" w:sz="8" w:space="0"/>
              <w:bottom w:val="single" w:color="auto" w:sz="4"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4"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4"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4"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r>
        <w:trPr>
          <w:trHeight w:val="450" w:hRule="atLeast"/>
          <w:jc w:val="center"/>
        </w:trPr>
        <w:tc>
          <w:tcPr>
            <w:tcW w:w="1926" w:type="dxa"/>
            <w:tcBorders>
              <w:top w:val="single" w:color="auto" w:sz="4" w:space="0"/>
              <w:left w:val="single" w:color="auto" w:sz="8" w:space="0"/>
              <w:bottom w:val="single" w:color="auto" w:sz="8" w:space="0"/>
              <w:right w:val="single" w:color="auto" w:sz="4" w:space="0"/>
            </w:tcBorders>
            <w:vAlign w:val="center"/>
          </w:tcPr>
          <w:p>
            <w:pPr>
              <w:widowControl/>
              <w:jc w:val="center"/>
              <w:rPr>
                <w:rFonts w:eastAsia="宋体"/>
                <w:kern w:val="0"/>
                <w:sz w:val="24"/>
                <w:szCs w:val="24"/>
              </w:rPr>
            </w:pPr>
            <w:r>
              <w:rPr>
                <w:rFonts w:hAnsi="宋体" w:eastAsia="宋体"/>
                <w:kern w:val="0"/>
                <w:sz w:val="24"/>
                <w:szCs w:val="24"/>
              </w:rPr>
              <w:t>　</w:t>
            </w:r>
          </w:p>
        </w:tc>
        <w:tc>
          <w:tcPr>
            <w:tcW w:w="132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200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4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12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360" w:type="dxa"/>
            <w:tcBorders>
              <w:top w:val="nil"/>
              <w:left w:val="nil"/>
              <w:bottom w:val="single" w:color="auto" w:sz="8" w:space="0"/>
              <w:right w:val="single" w:color="auto" w:sz="4" w:space="0"/>
            </w:tcBorders>
            <w:vAlign w:val="center"/>
          </w:tcPr>
          <w:p>
            <w:pPr>
              <w:widowControl/>
              <w:jc w:val="left"/>
              <w:rPr>
                <w:rFonts w:eastAsia="宋体"/>
                <w:kern w:val="0"/>
                <w:sz w:val="24"/>
                <w:szCs w:val="24"/>
              </w:rPr>
            </w:pPr>
            <w:r>
              <w:rPr>
                <w:rFonts w:hAnsi="宋体" w:eastAsia="宋体"/>
                <w:kern w:val="0"/>
                <w:sz w:val="24"/>
                <w:szCs w:val="24"/>
              </w:rPr>
              <w:t>　</w:t>
            </w:r>
          </w:p>
        </w:tc>
        <w:tc>
          <w:tcPr>
            <w:tcW w:w="1480" w:type="dxa"/>
            <w:tcBorders>
              <w:top w:val="nil"/>
              <w:left w:val="nil"/>
              <w:bottom w:val="single" w:color="auto" w:sz="8" w:space="0"/>
              <w:right w:val="nil"/>
            </w:tcBorders>
            <w:vAlign w:val="center"/>
          </w:tcPr>
          <w:p>
            <w:pPr>
              <w:widowControl/>
              <w:jc w:val="left"/>
              <w:rPr>
                <w:rFonts w:eastAsia="宋体"/>
                <w:kern w:val="0"/>
                <w:sz w:val="24"/>
                <w:szCs w:val="24"/>
              </w:rPr>
            </w:pPr>
            <w:r>
              <w:rPr>
                <w:rFonts w:hAnsi="宋体" w:eastAsia="宋体"/>
                <w:kern w:val="0"/>
                <w:sz w:val="24"/>
                <w:szCs w:val="24"/>
              </w:rPr>
              <w:t>　</w:t>
            </w:r>
          </w:p>
        </w:tc>
        <w:tc>
          <w:tcPr>
            <w:tcW w:w="2434" w:type="dxa"/>
            <w:tcBorders>
              <w:top w:val="nil"/>
              <w:left w:val="single" w:color="auto" w:sz="4" w:space="0"/>
              <w:bottom w:val="single" w:color="auto" w:sz="8" w:space="0"/>
              <w:right w:val="single" w:color="auto" w:sz="8" w:space="0"/>
            </w:tcBorders>
            <w:vAlign w:val="center"/>
          </w:tcPr>
          <w:p>
            <w:pPr>
              <w:widowControl/>
              <w:jc w:val="left"/>
              <w:rPr>
                <w:rFonts w:eastAsia="宋体"/>
                <w:kern w:val="0"/>
                <w:sz w:val="24"/>
                <w:szCs w:val="24"/>
              </w:rPr>
            </w:pPr>
            <w:r>
              <w:rPr>
                <w:rFonts w:hAnsi="宋体" w:eastAsia="宋体"/>
                <w:kern w:val="0"/>
                <w:sz w:val="24"/>
                <w:szCs w:val="24"/>
              </w:rPr>
              <w:t>　</w:t>
            </w:r>
          </w:p>
        </w:tc>
      </w:tr>
    </w:tbl>
    <w:p>
      <w:pPr>
        <w:adjustRightInd w:val="0"/>
        <w:snapToGrid w:val="0"/>
        <w:ind w:firstLine="1000" w:firstLineChars="500"/>
        <w:rPr>
          <w:sz w:val="20"/>
          <w:szCs w:val="20"/>
        </w:rPr>
      </w:pPr>
      <w:r>
        <w:rPr>
          <w:sz w:val="20"/>
          <w:szCs w:val="20"/>
        </w:rPr>
        <w:t>注：本表反映部门本年度政府性基金预算财政拨款收入支出及结转和结余情况。</w:t>
      </w:r>
    </w:p>
    <w:p>
      <w:pPr>
        <w:adjustRightInd w:val="0"/>
        <w:snapToGrid w:val="0"/>
        <w:ind w:firstLine="1000" w:firstLineChars="500"/>
        <w:rPr>
          <w:sz w:val="20"/>
          <w:szCs w:val="20"/>
        </w:rPr>
        <w:sectPr>
          <w:pgSz w:w="16838" w:h="11906" w:orient="landscape"/>
          <w:pgMar w:top="1134" w:right="1134" w:bottom="1134" w:left="1134" w:header="510" w:footer="992" w:gutter="0"/>
          <w:cols w:space="720" w:num="1"/>
          <w:docGrid w:linePitch="435"/>
        </w:sectPr>
      </w:pPr>
    </w:p>
    <w:p>
      <w:pPr>
        <w:widowControl/>
        <w:adjustRightInd w:val="0"/>
        <w:snapToGrid w:val="0"/>
        <w:spacing w:line="360" w:lineRule="auto"/>
        <w:ind w:firstLine="640"/>
        <w:jc w:val="left"/>
        <w:rPr>
          <w:rFonts w:eastAsia="黑体"/>
          <w:kern w:val="0"/>
          <w:szCs w:val="32"/>
        </w:rPr>
      </w:pPr>
      <w:r>
        <w:rPr>
          <w:rFonts w:eastAsia="黑体"/>
          <w:kern w:val="0"/>
          <w:szCs w:val="32"/>
        </w:rPr>
        <w:t>附件2</w:t>
      </w:r>
    </w:p>
    <w:p>
      <w:pPr>
        <w:adjustRightInd w:val="0"/>
        <w:snapToGrid w:val="0"/>
        <w:spacing w:line="360" w:lineRule="auto"/>
        <w:jc w:val="center"/>
        <w:rPr>
          <w:rFonts w:eastAsia="方正小标宋简体"/>
          <w:sz w:val="36"/>
          <w:szCs w:val="36"/>
        </w:rPr>
      </w:pPr>
      <w:r>
        <w:rPr>
          <w:rFonts w:eastAsia="方正小标宋简体"/>
          <w:sz w:val="36"/>
          <w:szCs w:val="36"/>
        </w:rPr>
        <w:t>部门决算公开情况统计表</w:t>
      </w:r>
    </w:p>
    <w:tbl>
      <w:tblPr>
        <w:tblW w:w="8532"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108" w:type="dxa"/>
          <w:right w:w="108" w:type="dxa"/>
        </w:tblCellMar>
      </w:tblPr>
      <w:tblGrid>
        <w:gridCol w:w="2548"/>
        <w:gridCol w:w="2771"/>
        <w:gridCol w:w="3213"/>
      </w:tblGrid>
      <w:tr>
        <w:trPr>
          <w:trHeight w:val="218" w:hRule="atLeast"/>
        </w:trPr>
        <w:tc>
          <w:tcPr>
            <w:tcW w:w="2548" w:type="dxa"/>
            <w:tcBorders>
              <w:top w:val="single" w:color="auto" w:sz="4" w:space="0"/>
              <w:left w:val="single" w:color="auto" w:sz="4" w:space="0"/>
              <w:bottom w:val="single" w:color="auto" w:sz="4" w:space="0"/>
              <w:right w:val="single" w:color="auto" w:sz="4" w:space="0"/>
            </w:tcBorders>
            <w:vAlign w:val="center"/>
          </w:tcPr>
          <w:p>
            <w:pPr>
              <w:widowControl/>
              <w:ind w:firstLine="145" w:firstLineChars="69"/>
              <w:jc w:val="center"/>
              <w:rPr>
                <w:b/>
                <w:bCs/>
                <w:kern w:val="0"/>
                <w:szCs w:val="32"/>
              </w:rPr>
            </w:pPr>
            <w:r>
              <w:rPr>
                <w:rFonts w:hAnsi="宋体"/>
                <w:b/>
                <w:bCs/>
                <w:kern w:val="0"/>
                <w:szCs w:val="32"/>
              </w:rPr>
              <w:t>部门名称</w:t>
            </w:r>
          </w:p>
        </w:tc>
        <w:tc>
          <w:tcPr>
            <w:tcW w:w="2771" w:type="dxa"/>
            <w:tcBorders>
              <w:top w:val="single" w:color="auto" w:sz="4" w:space="0"/>
              <w:left w:val="nil"/>
              <w:bottom w:val="single" w:color="auto" w:sz="4" w:space="0"/>
              <w:right w:val="single" w:color="auto" w:sz="4" w:space="0"/>
            </w:tcBorders>
            <w:vAlign w:val="center"/>
          </w:tcPr>
          <w:p>
            <w:pPr>
              <w:widowControl/>
              <w:ind w:firstLine="640"/>
              <w:jc w:val="center"/>
              <w:rPr>
                <w:b/>
                <w:bCs/>
                <w:kern w:val="0"/>
                <w:szCs w:val="32"/>
              </w:rPr>
            </w:pPr>
            <w:r>
              <w:rPr>
                <w:rFonts w:hAnsi="宋体"/>
                <w:b/>
                <w:bCs/>
                <w:kern w:val="0"/>
                <w:szCs w:val="32"/>
              </w:rPr>
              <w:t>公开时间</w:t>
            </w:r>
          </w:p>
        </w:tc>
        <w:tc>
          <w:tcPr>
            <w:tcW w:w="3213" w:type="dxa"/>
            <w:tcBorders>
              <w:top w:val="single" w:color="auto" w:sz="4" w:space="0"/>
              <w:left w:val="nil"/>
              <w:bottom w:val="single" w:color="auto" w:sz="4" w:space="0"/>
              <w:right w:val="single" w:color="auto" w:sz="4" w:space="0"/>
            </w:tcBorders>
            <w:vAlign w:val="center"/>
          </w:tcPr>
          <w:p>
            <w:pPr>
              <w:ind w:firstLine="640"/>
              <w:jc w:val="center"/>
              <w:rPr>
                <w:b/>
                <w:bCs/>
                <w:kern w:val="0"/>
                <w:szCs w:val="32"/>
              </w:rPr>
            </w:pPr>
            <w:r>
              <w:rPr>
                <w:rFonts w:hAnsi="宋体"/>
                <w:b/>
                <w:bCs/>
                <w:kern w:val="0"/>
                <w:szCs w:val="32"/>
              </w:rPr>
              <w:t>公开网址</w:t>
            </w:r>
          </w:p>
        </w:tc>
      </w:tr>
      <w:tr>
        <w:trPr>
          <w:trHeight w:val="111" w:hRule="atLeast"/>
        </w:trPr>
        <w:tc>
          <w:tcPr>
            <w:tcW w:w="2548" w:type="dxa"/>
            <w:tcBorders>
              <w:top w:val="single" w:color="auto" w:sz="4" w:space="0"/>
              <w:left w:val="single" w:color="auto" w:sz="4" w:space="0"/>
              <w:bottom w:val="single" w:color="000000" w:sz="4" w:space="0"/>
              <w:right w:val="single" w:color="auto" w:sz="4" w:space="0"/>
            </w:tcBorders>
            <w:vAlign w:val="center"/>
          </w:tcPr>
          <w:p>
            <w:pPr>
              <w:widowControl/>
              <w:jc w:val="left"/>
              <w:rPr>
                <w:b/>
                <w:bCs/>
                <w:kern w:val="0"/>
                <w:sz w:val="24"/>
              </w:rPr>
            </w:pPr>
          </w:p>
        </w:tc>
        <w:tc>
          <w:tcPr>
            <w:tcW w:w="2771" w:type="dxa"/>
            <w:tcBorders>
              <w:top w:val="single" w:color="auto" w:sz="4" w:space="0"/>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single" w:color="auto" w:sz="4" w:space="0"/>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rPr>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rPr>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ind w:firstLine="480"/>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p>
        </w:tc>
        <w:tc>
          <w:tcPr>
            <w:tcW w:w="3213" w:type="dxa"/>
            <w:tcBorders>
              <w:top w:val="nil"/>
              <w:left w:val="nil"/>
              <w:bottom w:val="single" w:color="auto" w:sz="4" w:space="0"/>
              <w:right w:val="single" w:color="auto" w:sz="4" w:space="0"/>
            </w:tcBorders>
            <w:vAlign w:val="center"/>
          </w:tcPr>
          <w:p>
            <w:pPr>
              <w:ind w:firstLine="480"/>
              <w:jc w:val="center"/>
              <w:rPr>
                <w:kern w:val="0"/>
                <w:sz w:val="24"/>
              </w:rPr>
            </w:pP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rPr>
          <w:trHeight w:val="108" w:hRule="atLeast"/>
        </w:trPr>
        <w:tc>
          <w:tcPr>
            <w:tcW w:w="2548" w:type="dxa"/>
            <w:tcBorders>
              <w:top w:val="nil"/>
              <w:left w:val="single" w:color="auto" w:sz="4" w:space="0"/>
              <w:bottom w:val="single" w:color="000000"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rFonts w:hAnsi="宋体"/>
                <w:kern w:val="0"/>
                <w:sz w:val="24"/>
              </w:rPr>
            </w:pPr>
          </w:p>
        </w:tc>
      </w:tr>
      <w:tr>
        <w:trPr>
          <w:trHeight w:val="91" w:hRule="atLeast"/>
        </w:trPr>
        <w:tc>
          <w:tcPr>
            <w:tcW w:w="2548" w:type="dxa"/>
            <w:tcBorders>
              <w:top w:val="nil"/>
              <w:left w:val="single" w:color="auto" w:sz="4" w:space="0"/>
              <w:bottom w:val="single" w:color="auto" w:sz="4" w:space="0"/>
              <w:right w:val="single" w:color="auto" w:sz="4" w:space="0"/>
            </w:tcBorders>
            <w:vAlign w:val="center"/>
          </w:tcPr>
          <w:p>
            <w:pPr>
              <w:widowControl/>
              <w:ind w:firstLine="480"/>
              <w:jc w:val="left"/>
              <w:rPr>
                <w:b/>
                <w:bCs/>
                <w:kern w:val="0"/>
                <w:sz w:val="24"/>
              </w:rPr>
            </w:pPr>
          </w:p>
        </w:tc>
        <w:tc>
          <w:tcPr>
            <w:tcW w:w="2771" w:type="dxa"/>
            <w:tcBorders>
              <w:top w:val="nil"/>
              <w:left w:val="nil"/>
              <w:bottom w:val="single" w:color="auto" w:sz="4" w:space="0"/>
              <w:right w:val="single" w:color="auto" w:sz="4" w:space="0"/>
            </w:tcBorders>
            <w:vAlign w:val="center"/>
          </w:tcPr>
          <w:p>
            <w:pPr>
              <w:widowControl/>
              <w:ind w:firstLine="480"/>
              <w:jc w:val="center"/>
              <w:rPr>
                <w:kern w:val="0"/>
                <w:sz w:val="24"/>
              </w:rPr>
            </w:pPr>
          </w:p>
        </w:tc>
        <w:tc>
          <w:tcPr>
            <w:tcW w:w="3213" w:type="dxa"/>
            <w:tcBorders>
              <w:top w:val="nil"/>
              <w:left w:val="nil"/>
              <w:bottom w:val="single" w:color="auto" w:sz="4" w:space="0"/>
              <w:right w:val="single" w:color="auto" w:sz="4" w:space="0"/>
            </w:tcBorders>
            <w:vAlign w:val="center"/>
          </w:tcPr>
          <w:p>
            <w:pPr>
              <w:widowControl/>
              <w:ind w:firstLine="480"/>
              <w:jc w:val="center"/>
              <w:rPr>
                <w:kern w:val="0"/>
                <w:sz w:val="24"/>
              </w:rPr>
            </w:pPr>
            <w:r>
              <w:rPr>
                <w:rFonts w:hAnsi="宋体"/>
                <w:kern w:val="0"/>
                <w:sz w:val="24"/>
              </w:rPr>
              <w:t>　</w:t>
            </w:r>
          </w:p>
        </w:tc>
      </w:tr>
      <w:tr>
        <w:trPr>
          <w:trHeight w:val="108" w:hRule="atLeast"/>
        </w:trPr>
        <w:tc>
          <w:tcPr>
            <w:tcW w:w="8532" w:type="dxa"/>
            <w:gridSpan w:val="3"/>
            <w:tcBorders>
              <w:top w:val="nil"/>
              <w:left w:val="single" w:color="auto" w:sz="4" w:space="0"/>
              <w:bottom w:val="single" w:color="000000" w:sz="4" w:space="0"/>
              <w:right w:val="single" w:color="auto" w:sz="4" w:space="0"/>
            </w:tcBorders>
            <w:vAlign w:val="center"/>
          </w:tcPr>
          <w:p>
            <w:pPr>
              <w:ind w:firstLine="480"/>
              <w:rPr>
                <w:kern w:val="0"/>
                <w:sz w:val="24"/>
              </w:rPr>
            </w:pPr>
            <w:r>
              <w:rPr>
                <w:rFonts w:hAnsi="宋体"/>
                <w:kern w:val="0"/>
                <w:sz w:val="24"/>
              </w:rPr>
              <w:t>备注：网址应细化至底层地址，错误格式如：</w:t>
            </w:r>
            <w:r>
              <w:fldChar w:fldCharType="begin"/>
            </w:r>
            <w:r>
              <w:instrText xml:space="preserve">HYPERLINK "http://www.hndsmm.gov.cn/" </w:instrText>
            </w:r>
            <w:r>
              <w:fldChar w:fldCharType="separate"/>
            </w:r>
            <w:r>
              <w:rPr>
                <w:rStyle w:val="21"/>
                <w:kern w:val="0"/>
                <w:sz w:val="24"/>
              </w:rPr>
              <w:t>http://www.hndsmm.gov.cn</w:t>
            </w:r>
            <w:r>
              <w:fldChar w:fldCharType="end"/>
            </w:r>
            <w:r>
              <w:rPr>
                <w:kern w:val="0"/>
                <w:sz w:val="24"/>
              </w:rPr>
              <w:t>,</w:t>
            </w:r>
            <w:r>
              <w:rPr>
                <w:rFonts w:hAnsi="宋体"/>
                <w:kern w:val="0"/>
                <w:sz w:val="24"/>
              </w:rPr>
              <w:t>正确格式如：</w:t>
            </w:r>
            <w:r>
              <w:fldChar w:fldCharType="begin"/>
            </w:r>
            <w:r>
              <w:instrText xml:space="preserve">HYPERLINK "http://www.hndsmm.gov.cn/" </w:instrText>
            </w:r>
            <w:r>
              <w:fldChar w:fldCharType="separate"/>
            </w:r>
            <w:r>
              <w:rPr>
                <w:rStyle w:val="21"/>
                <w:kern w:val="0"/>
                <w:sz w:val="24"/>
              </w:rPr>
              <w:t>http://www.hndsmm.gov.cn</w:t>
            </w:r>
            <w:r>
              <w:fldChar w:fldCharType="end"/>
            </w:r>
            <w:r>
              <w:rPr>
                <w:kern w:val="0"/>
                <w:sz w:val="24"/>
              </w:rPr>
              <w:t>/index,php?m=content&amp;c=index&amp;id=5831</w:t>
            </w:r>
          </w:p>
        </w:tc>
      </w:tr>
    </w:tbl>
    <w:p/>
    <w:sectPr>
      <w:footerReference r:id="rId6" w:type="default"/>
      <w:pgSz w:w="11906" w:h="16838"/>
      <w:pgMar w:top="1440" w:right="1800" w:bottom="1440" w:left="180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Tahoma">
    <w:panose1 w:val="020B0604030504040204"/>
    <w:charset w:val="00"/>
    <w:family w:val="auto"/>
    <w:pitch w:val="default"/>
    <w:sig w:usb0="61007A87" w:usb1="80000000" w:usb2="00000008"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00007A87" w:usb1="80000000" w:usb2="00000008" w:usb3="00000000" w:csb0="400001FF" w:csb1="FFFF0000"/>
  </w:font>
  <w:font w:name="黑体">
    <w:panose1 w:val="02010600030101010101"/>
    <w:charset w:val="86"/>
    <w:family w:val="auto"/>
    <w:pitch w:val="default"/>
    <w:sig w:usb0="00000001" w:usb1="080E0000" w:usb2="00000000" w:usb3="00000000" w:csb0="00040000" w:csb1="00000000"/>
  </w:font>
  <w:font w:name="Courier New">
    <w:panose1 w:val="02070309020205020404"/>
    <w:charset w:val="01"/>
    <w:family w:val="modern"/>
    <w:pitch w:val="default"/>
    <w:sig w:usb0="00007A87" w:usb1="80000000" w:usb2="00000008"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080F3C52" w:usb2="00000016" w:usb3="00000000" w:csb0="0004001F" w:csb1="00000000"/>
  </w:font>
  <w:font w:name="Calibri">
    <w:panose1 w:val="020F0502020204030204"/>
    <w:charset w:val="00"/>
    <w:family w:val="auto"/>
    <w:pitch w:val="default"/>
    <w:sig w:usb0="A00002EF" w:usb1="4000207B" w:usb2="00000000" w:usb3="00000000" w:csb0="2000009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A00002EF" w:usb1="4000004B" w:usb2="00000000" w:usb3="00000000" w:csb0="2000009F" w:csb1="00000000"/>
  </w:font>
  <w:font w:name="方正小标宋简体">
    <w:altName w:val="微软雅黑"/>
    <w:panose1 w:val="00000000000000000000"/>
    <w:charset w:val="86"/>
    <w:family w:val="auto"/>
    <w:pitch w:val="default"/>
    <w:sig w:usb0="00000000" w:usb1="080E0000" w:usb2="00000010" w:usb3="00000000" w:csb0="00040000" w:csb1="00000000"/>
  </w:font>
  <w:font w:name="仿宋">
    <w:altName w:val="仿宋_GB2312"/>
    <w:panose1 w:val="02010609060101010101"/>
    <w:charset w:val="86"/>
    <w:family w:val="auto"/>
    <w:pitch w:val="default"/>
    <w:sig w:usb0="800002BF" w:usb1="38CF7CFA" w:usb2="00000016" w:usb3="00000000" w:csb0="00040001" w:csb1="00000000"/>
  </w:font>
  <w:font w:name="华文中宋">
    <w:altName w:val="宋体"/>
    <w:panose1 w:val="02010600040101010101"/>
    <w:charset w:val="86"/>
    <w:family w:val="auto"/>
    <w:pitch w:val="default"/>
    <w:sig w:usb0="00000287" w:usb1="080F0000" w:usb2="00000010" w:usb3="00000000" w:csb0="0004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4"/>
      <w:jc w:val="right"/>
    </w:pPr>
    <w:r>
      <w:rPr>
        <w:lang w:val="zh-CN"/>
      </w:rPr>
      <w:t xml:space="preserve"> </w:t>
    </w:r>
    <w:r>
      <w:rPr>
        <w:b/>
        <w:sz w:val="24"/>
        <w:szCs w:val="24"/>
      </w:rPr>
      <w:fldChar w:fldCharType="begin"/>
    </w:r>
    <w:r>
      <w:rPr>
        <w:b/>
      </w:rPr>
      <w:instrText xml:space="preserve">PAGE</w:instrText>
    </w:r>
    <w:r>
      <w:rPr>
        <w:b/>
        <w:sz w:val="24"/>
        <w:szCs w:val="24"/>
      </w:rPr>
      <w:fldChar w:fldCharType="separate"/>
    </w:r>
    <w:r>
      <w:rPr>
        <w:b/>
      </w:rPr>
      <w:t>17</w:t>
    </w:r>
    <w:r>
      <w:rPr>
        <w:b/>
        <w:sz w:val="24"/>
        <w:szCs w:val="24"/>
      </w:rPr>
      <w:fldChar w:fldCharType="end"/>
    </w:r>
    <w:r>
      <w:rPr>
        <w:lang w:val="zh-CN"/>
      </w:rPr>
      <w:t xml:space="preserve"> / </w:t>
    </w:r>
    <w:r>
      <w:rPr>
        <w:b/>
        <w:sz w:val="24"/>
        <w:szCs w:val="24"/>
      </w:rPr>
      <w:fldChar w:fldCharType="begin"/>
    </w:r>
    <w:r>
      <w:rPr>
        <w:b/>
      </w:rPr>
      <w:instrText xml:space="preserve">NUMPAGES</w:instrText>
    </w:r>
    <w:r>
      <w:rPr>
        <w:b/>
        <w:sz w:val="24"/>
        <w:szCs w:val="24"/>
      </w:rPr>
      <w:fldChar w:fldCharType="separate"/>
    </w:r>
    <w:r>
      <w:rPr>
        <w:b/>
      </w:rPr>
      <w:t>18</w:t>
    </w:r>
    <w:r>
      <w:rPr>
        <w:b/>
        <w:sz w:val="24"/>
        <w:szCs w:val="24"/>
      </w:rPr>
      <w:fldChar w:fldCharType="end"/>
    </w:r>
  </w:p>
  <w:p>
    <w:pPr>
      <w:pStyle w:val="1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15"/>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uiPriority="0" w:semiHidden="0" w:name="header"/>
    <w:lsdException w:uiPriority="0" w:semiHidden="0" w:name="footer"/>
    <w:lsdException w:uiPriority="0" w:name="index heading"/>
    <w:lsdException w:qFormat="1" w:unhideWhenUsed="0" w:uiPriority="35" w:semiHidden="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99"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uiPriority="99" w:name="Balloon Text"/>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paragraph" w:styleId="2">
    <w:name w:val="heading 1"/>
    <w:basedOn w:val="1"/>
    <w:next w:val="1"/>
    <w:link w:val="29"/>
    <w:qFormat/>
    <w:uiPriority w:val="9"/>
    <w:pPr>
      <w:keepNext/>
      <w:keepLines/>
      <w:spacing w:line="600" w:lineRule="exact"/>
      <w:ind w:firstLine="200" w:firstLineChars="200"/>
      <w:outlineLvl w:val="0"/>
    </w:pPr>
    <w:rPr>
      <w:rFonts w:ascii="Times New Roman" w:hAnsi="Times New Roman" w:eastAsia="黑体" w:cs="Times New Roman"/>
      <w:bCs/>
      <w:kern w:val="44"/>
      <w:sz w:val="32"/>
      <w:szCs w:val="44"/>
    </w:rPr>
  </w:style>
  <w:style w:type="paragraph" w:styleId="3">
    <w:name w:val="heading 2"/>
    <w:basedOn w:val="1"/>
    <w:next w:val="1"/>
    <w:link w:val="30"/>
    <w:qFormat/>
    <w:uiPriority w:val="9"/>
    <w:pPr>
      <w:keepNext/>
      <w:keepLines/>
      <w:spacing w:line="600" w:lineRule="exact"/>
      <w:ind w:firstLine="200" w:firstLineChars="200"/>
      <w:outlineLvl w:val="1"/>
    </w:pPr>
    <w:rPr>
      <w:rFonts w:ascii="Times New Roman" w:hAnsi="Times New Roman" w:eastAsia="仿宋_GB2312" w:cs="Times New Roman"/>
      <w:b/>
      <w:bCs/>
      <w:kern w:val="0"/>
      <w:sz w:val="32"/>
      <w:szCs w:val="32"/>
    </w:rPr>
  </w:style>
  <w:style w:type="paragraph" w:styleId="4">
    <w:name w:val="heading 3"/>
    <w:basedOn w:val="1"/>
    <w:next w:val="1"/>
    <w:link w:val="31"/>
    <w:qFormat/>
    <w:uiPriority w:val="9"/>
    <w:pPr>
      <w:keepNext/>
      <w:keepLines/>
      <w:spacing w:line="600" w:lineRule="exact"/>
      <w:ind w:firstLine="200" w:firstLineChars="200"/>
      <w:outlineLvl w:val="2"/>
    </w:pPr>
    <w:rPr>
      <w:rFonts w:ascii="Times New Roman" w:hAnsi="Times New Roman" w:eastAsia="仿宋_GB2312" w:cs="Times New Roman"/>
      <w:b/>
      <w:bCs/>
      <w:kern w:val="0"/>
      <w:sz w:val="32"/>
      <w:szCs w:val="32"/>
    </w:rPr>
  </w:style>
  <w:style w:type="paragraph" w:styleId="5">
    <w:name w:val="heading 4"/>
    <w:basedOn w:val="1"/>
    <w:next w:val="1"/>
    <w:link w:val="32"/>
    <w:qFormat/>
    <w:uiPriority w:val="9"/>
    <w:pPr>
      <w:keepNext/>
      <w:keepLines/>
      <w:spacing w:before="280" w:after="290" w:line="376" w:lineRule="atLeast"/>
      <w:ind w:firstLine="200" w:firstLineChars="200"/>
      <w:outlineLvl w:val="3"/>
    </w:pPr>
    <w:rPr>
      <w:rFonts w:ascii="Cambria" w:hAnsi="Cambria" w:eastAsia="宋体" w:cs="Times New Roman"/>
      <w:b/>
      <w:bCs/>
      <w:kern w:val="0"/>
      <w:sz w:val="28"/>
      <w:szCs w:val="28"/>
    </w:rPr>
  </w:style>
  <w:style w:type="paragraph" w:styleId="6">
    <w:name w:val="heading 5"/>
    <w:basedOn w:val="1"/>
    <w:next w:val="1"/>
    <w:link w:val="33"/>
    <w:qFormat/>
    <w:uiPriority w:val="9"/>
    <w:pPr>
      <w:keepNext/>
      <w:keepLines/>
      <w:spacing w:before="280" w:after="290" w:line="376" w:lineRule="atLeast"/>
      <w:ind w:firstLine="200" w:firstLineChars="200"/>
      <w:outlineLvl w:val="4"/>
    </w:pPr>
    <w:rPr>
      <w:rFonts w:ascii="Times New Roman" w:hAnsi="Times New Roman" w:eastAsia="仿宋_GB2312" w:cs="Times New Roman"/>
      <w:b/>
      <w:bCs/>
      <w:kern w:val="0"/>
      <w:sz w:val="28"/>
      <w:szCs w:val="28"/>
    </w:rPr>
  </w:style>
  <w:style w:type="paragraph" w:styleId="7">
    <w:name w:val="heading 6"/>
    <w:basedOn w:val="1"/>
    <w:next w:val="1"/>
    <w:link w:val="34"/>
    <w:qFormat/>
    <w:uiPriority w:val="9"/>
    <w:pPr>
      <w:keepNext/>
      <w:keepLines/>
      <w:spacing w:before="240" w:after="64" w:line="320" w:lineRule="atLeast"/>
      <w:ind w:firstLine="200" w:firstLineChars="200"/>
      <w:outlineLvl w:val="5"/>
    </w:pPr>
    <w:rPr>
      <w:rFonts w:ascii="Cambria" w:hAnsi="Cambria" w:eastAsia="宋体" w:cs="Times New Roman"/>
      <w:b/>
      <w:bCs/>
      <w:kern w:val="0"/>
      <w:sz w:val="24"/>
      <w:szCs w:val="24"/>
    </w:rPr>
  </w:style>
  <w:style w:type="paragraph" w:styleId="8">
    <w:name w:val="heading 7"/>
    <w:basedOn w:val="1"/>
    <w:next w:val="1"/>
    <w:link w:val="35"/>
    <w:qFormat/>
    <w:uiPriority w:val="9"/>
    <w:pPr>
      <w:keepNext/>
      <w:keepLines/>
      <w:spacing w:before="240" w:after="64" w:line="320" w:lineRule="atLeast"/>
      <w:ind w:firstLine="200" w:firstLineChars="200"/>
      <w:outlineLvl w:val="6"/>
    </w:pPr>
    <w:rPr>
      <w:rFonts w:ascii="Times New Roman" w:hAnsi="Times New Roman" w:eastAsia="仿宋_GB2312" w:cs="Times New Roman"/>
      <w:b/>
      <w:bCs/>
      <w:kern w:val="0"/>
      <w:sz w:val="24"/>
      <w:szCs w:val="24"/>
    </w:rPr>
  </w:style>
  <w:style w:type="paragraph" w:styleId="9">
    <w:name w:val="heading 8"/>
    <w:basedOn w:val="1"/>
    <w:next w:val="1"/>
    <w:link w:val="36"/>
    <w:qFormat/>
    <w:uiPriority w:val="9"/>
    <w:pPr>
      <w:keepNext/>
      <w:keepLines/>
      <w:spacing w:before="240" w:after="64" w:line="320" w:lineRule="atLeast"/>
      <w:ind w:firstLine="200" w:firstLineChars="200"/>
      <w:outlineLvl w:val="7"/>
    </w:pPr>
    <w:rPr>
      <w:rFonts w:ascii="Cambria" w:hAnsi="Cambria" w:eastAsia="宋体" w:cs="Times New Roman"/>
      <w:kern w:val="0"/>
      <w:sz w:val="24"/>
      <w:szCs w:val="24"/>
    </w:rPr>
  </w:style>
  <w:style w:type="paragraph" w:styleId="10">
    <w:name w:val="heading 9"/>
    <w:basedOn w:val="1"/>
    <w:next w:val="1"/>
    <w:link w:val="37"/>
    <w:qFormat/>
    <w:uiPriority w:val="9"/>
    <w:pPr>
      <w:keepNext/>
      <w:keepLines/>
      <w:spacing w:before="240" w:after="64" w:line="320" w:lineRule="atLeast"/>
      <w:ind w:firstLine="200" w:firstLineChars="200"/>
      <w:outlineLvl w:val="8"/>
    </w:pPr>
    <w:rPr>
      <w:rFonts w:ascii="Cambria" w:hAnsi="Cambria" w:eastAsia="宋体" w:cs="Times New Roman"/>
      <w:kern w:val="0"/>
      <w:sz w:val="20"/>
      <w:szCs w:val="21"/>
    </w:rPr>
  </w:style>
  <w:style w:type="character" w:default="1" w:styleId="18">
    <w:name w:val="Default Paragraph Font"/>
    <w:semiHidden/>
    <w:unhideWhenUsed/>
    <w:uiPriority w:val="1"/>
  </w:style>
  <w:style w:type="paragraph" w:styleId="11">
    <w:name w:val="caption"/>
    <w:basedOn w:val="1"/>
    <w:next w:val="1"/>
    <w:qFormat/>
    <w:uiPriority w:val="35"/>
    <w:pPr>
      <w:spacing w:line="600" w:lineRule="exact"/>
      <w:ind w:firstLine="200" w:firstLineChars="200"/>
    </w:pPr>
    <w:rPr>
      <w:rFonts w:ascii="Cambria" w:hAnsi="Cambria" w:eastAsia="黑体" w:cs="Times New Roman"/>
      <w:sz w:val="20"/>
      <w:szCs w:val="20"/>
    </w:rPr>
  </w:style>
  <w:style w:type="paragraph" w:styleId="12">
    <w:name w:val="Body Text"/>
    <w:basedOn w:val="1"/>
    <w:link w:val="49"/>
    <w:qFormat/>
    <w:uiPriority w:val="1"/>
    <w:pPr>
      <w:autoSpaceDE w:val="0"/>
      <w:autoSpaceDN w:val="0"/>
      <w:adjustRightInd w:val="0"/>
      <w:ind w:left="761"/>
      <w:jc w:val="left"/>
    </w:pPr>
    <w:rPr>
      <w:rFonts w:ascii="仿宋_GB2312" w:hAnsi="Times New Roman" w:eastAsia="仿宋_GB2312" w:cs="Times New Roman"/>
      <w:kern w:val="0"/>
      <w:sz w:val="32"/>
      <w:szCs w:val="32"/>
    </w:rPr>
  </w:style>
  <w:style w:type="paragraph" w:styleId="13">
    <w:name w:val="Balloon Text"/>
    <w:basedOn w:val="1"/>
    <w:link w:val="38"/>
    <w:semiHidden/>
    <w:unhideWhenUsed/>
    <w:uiPriority w:val="99"/>
    <w:pPr>
      <w:spacing w:line="600" w:lineRule="exact"/>
      <w:ind w:firstLine="200" w:firstLineChars="200"/>
    </w:pPr>
    <w:rPr>
      <w:rFonts w:ascii="Calibri" w:hAnsi="Calibri" w:eastAsia="宋体" w:cs="Times New Roman"/>
      <w:sz w:val="18"/>
      <w:szCs w:val="18"/>
    </w:rPr>
  </w:style>
  <w:style w:type="paragraph" w:styleId="14">
    <w:name w:val="footer"/>
    <w:basedOn w:val="1"/>
    <w:link w:val="28"/>
    <w:unhideWhenUsed/>
    <w:uiPriority w:val="0"/>
    <w:pPr>
      <w:tabs>
        <w:tab w:val="center" w:pos="4153"/>
        <w:tab w:val="right" w:pos="8306"/>
      </w:tabs>
      <w:snapToGrid w:val="0"/>
      <w:jc w:val="left"/>
    </w:pPr>
    <w:rPr>
      <w:sz w:val="18"/>
      <w:szCs w:val="18"/>
    </w:rPr>
  </w:style>
  <w:style w:type="paragraph" w:styleId="15">
    <w:name w:val="header"/>
    <w:basedOn w:val="1"/>
    <w:link w:val="27"/>
    <w:unhideWhenUsed/>
    <w:uiPriority w:val="0"/>
    <w:pPr>
      <w:pBdr>
        <w:bottom w:val="single" w:color="auto" w:sz="6" w:space="1"/>
      </w:pBdr>
      <w:tabs>
        <w:tab w:val="center" w:pos="4153"/>
        <w:tab w:val="right" w:pos="8306"/>
      </w:tabs>
      <w:snapToGrid w:val="0"/>
      <w:jc w:val="center"/>
    </w:pPr>
    <w:rPr>
      <w:sz w:val="18"/>
      <w:szCs w:val="18"/>
    </w:rPr>
  </w:style>
  <w:style w:type="paragraph" w:styleId="16">
    <w:name w:val="Subtitle"/>
    <w:basedOn w:val="1"/>
    <w:next w:val="1"/>
    <w:link w:val="40"/>
    <w:qFormat/>
    <w:uiPriority w:val="11"/>
    <w:pPr>
      <w:spacing w:before="240" w:after="60" w:line="312" w:lineRule="atLeast"/>
      <w:ind w:firstLine="200" w:firstLineChars="200"/>
      <w:jc w:val="center"/>
      <w:outlineLvl w:val="1"/>
    </w:pPr>
    <w:rPr>
      <w:rFonts w:ascii="Cambria" w:hAnsi="Cambria" w:eastAsia="宋体" w:cs="Times New Roman"/>
      <w:b/>
      <w:bCs/>
      <w:kern w:val="28"/>
      <w:sz w:val="32"/>
      <w:szCs w:val="32"/>
    </w:rPr>
  </w:style>
  <w:style w:type="paragraph" w:styleId="17">
    <w:name w:val="Title"/>
    <w:basedOn w:val="1"/>
    <w:next w:val="1"/>
    <w:link w:val="39"/>
    <w:qFormat/>
    <w:uiPriority w:val="10"/>
    <w:pPr>
      <w:spacing w:before="240" w:after="480" w:line="600" w:lineRule="exact"/>
      <w:jc w:val="center"/>
      <w:outlineLvl w:val="0"/>
    </w:pPr>
    <w:rPr>
      <w:rFonts w:ascii="Times New Roman" w:hAnsi="Times New Roman" w:eastAsia="黑体" w:cs="Times New Roman"/>
      <w:b/>
      <w:bCs/>
      <w:kern w:val="0"/>
      <w:sz w:val="36"/>
      <w:szCs w:val="32"/>
    </w:rPr>
  </w:style>
  <w:style w:type="character" w:styleId="19">
    <w:name w:val="Strong"/>
    <w:qFormat/>
    <w:uiPriority w:val="22"/>
    <w:rPr>
      <w:b/>
      <w:bCs/>
    </w:rPr>
  </w:style>
  <w:style w:type="character" w:styleId="20">
    <w:name w:val="Emphasis"/>
    <w:qFormat/>
    <w:uiPriority w:val="20"/>
    <w:rPr>
      <w:i/>
      <w:iCs/>
    </w:rPr>
  </w:style>
  <w:style w:type="character" w:styleId="21">
    <w:name w:val="Hyperlink"/>
    <w:unhideWhenUsed/>
    <w:uiPriority w:val="99"/>
    <w:rPr>
      <w:color w:val="0000FF"/>
      <w:u w:val="single"/>
    </w:rPr>
  </w:style>
  <w:style w:type="paragraph" w:customStyle="1" w:styleId="22">
    <w:name w:val="List Paragraph"/>
    <w:basedOn w:val="1"/>
    <w:qFormat/>
    <w:uiPriority w:val="34"/>
    <w:pPr>
      <w:ind w:firstLine="420" w:firstLineChars="200"/>
    </w:pPr>
  </w:style>
  <w:style w:type="paragraph" w:customStyle="1" w:styleId="23">
    <w:name w:val="No Spacing"/>
    <w:link w:val="41"/>
    <w:qFormat/>
    <w:uiPriority w:val="1"/>
    <w:pPr>
      <w:widowControl w:val="0"/>
      <w:ind w:firstLine="200" w:firstLineChars="200"/>
      <w:jc w:val="both"/>
    </w:pPr>
    <w:rPr>
      <w:rFonts w:ascii="Times New Roman" w:hAnsi="Times New Roman" w:eastAsia="仿宋_GB2312" w:cs="Times New Roman"/>
      <w:kern w:val="0"/>
      <w:sz w:val="32"/>
      <w:szCs w:val="20"/>
      <w:lang w:val="en-US" w:eastAsia="zh-CN" w:bidi="ar-SA"/>
    </w:rPr>
  </w:style>
  <w:style w:type="paragraph" w:customStyle="1" w:styleId="24">
    <w:name w:val="Quote"/>
    <w:basedOn w:val="1"/>
    <w:next w:val="1"/>
    <w:link w:val="42"/>
    <w:qFormat/>
    <w:uiPriority w:val="29"/>
    <w:pPr>
      <w:spacing w:line="600" w:lineRule="exact"/>
      <w:ind w:firstLine="200" w:firstLineChars="200"/>
    </w:pPr>
    <w:rPr>
      <w:rFonts w:ascii="Times New Roman" w:hAnsi="Times New Roman" w:eastAsia="仿宋_GB2312" w:cs="Times New Roman"/>
      <w:i/>
      <w:iCs/>
      <w:color w:val="000000"/>
      <w:kern w:val="0"/>
      <w:sz w:val="32"/>
      <w:szCs w:val="20"/>
    </w:rPr>
  </w:style>
  <w:style w:type="paragraph" w:customStyle="1" w:styleId="25">
    <w:name w:val="Intense Quote"/>
    <w:basedOn w:val="1"/>
    <w:next w:val="1"/>
    <w:link w:val="43"/>
    <w:qFormat/>
    <w:uiPriority w:val="30"/>
    <w:pPr>
      <w:pBdr>
        <w:bottom w:val="single" w:color="4F81BD" w:sz="4" w:space="4"/>
      </w:pBdr>
      <w:spacing w:before="200" w:after="280" w:line="600" w:lineRule="exact"/>
      <w:ind w:left="936" w:right="936" w:firstLine="200" w:firstLineChars="200"/>
    </w:pPr>
    <w:rPr>
      <w:rFonts w:ascii="Times New Roman" w:hAnsi="Times New Roman" w:eastAsia="仿宋_GB2312" w:cs="Times New Roman"/>
      <w:b/>
      <w:bCs/>
      <w:i/>
      <w:iCs/>
      <w:color w:val="4F81BD"/>
      <w:kern w:val="0"/>
      <w:sz w:val="32"/>
      <w:szCs w:val="20"/>
    </w:rPr>
  </w:style>
  <w:style w:type="paragraph" w:customStyle="1" w:styleId="26">
    <w:name w:val="TOC Heading"/>
    <w:basedOn w:val="2"/>
    <w:next w:val="1"/>
    <w:qFormat/>
    <w:uiPriority w:val="39"/>
    <w:pPr>
      <w:spacing w:before="340" w:after="330" w:line="578" w:lineRule="atLeast"/>
      <w:outlineLvl w:val="9"/>
    </w:pPr>
    <w:rPr>
      <w:rFonts w:eastAsia="仿宋_GB2312"/>
      <w:sz w:val="44"/>
    </w:rPr>
  </w:style>
  <w:style w:type="character" w:customStyle="1" w:styleId="27">
    <w:name w:val="页眉 Char Char"/>
    <w:basedOn w:val="18"/>
    <w:link w:val="15"/>
    <w:uiPriority w:val="0"/>
    <w:rPr>
      <w:sz w:val="18"/>
      <w:szCs w:val="18"/>
    </w:rPr>
  </w:style>
  <w:style w:type="character" w:customStyle="1" w:styleId="28">
    <w:name w:val="页脚 Char Char"/>
    <w:basedOn w:val="18"/>
    <w:link w:val="14"/>
    <w:uiPriority w:val="0"/>
    <w:rPr>
      <w:sz w:val="18"/>
      <w:szCs w:val="18"/>
    </w:rPr>
  </w:style>
  <w:style w:type="character" w:customStyle="1" w:styleId="29">
    <w:name w:val="标题 1 Char Char"/>
    <w:basedOn w:val="18"/>
    <w:link w:val="2"/>
    <w:uiPriority w:val="9"/>
    <w:rPr>
      <w:rFonts w:ascii="Times New Roman" w:hAnsi="Times New Roman" w:eastAsia="黑体" w:cs="Times New Roman"/>
      <w:bCs/>
      <w:kern w:val="44"/>
      <w:sz w:val="32"/>
      <w:szCs w:val="44"/>
    </w:rPr>
  </w:style>
  <w:style w:type="character" w:customStyle="1" w:styleId="30">
    <w:name w:val="标题 2 Char Char"/>
    <w:basedOn w:val="18"/>
    <w:link w:val="3"/>
    <w:uiPriority w:val="9"/>
    <w:rPr>
      <w:rFonts w:ascii="Times New Roman" w:hAnsi="Times New Roman" w:eastAsia="仿宋_GB2312" w:cs="Times New Roman"/>
      <w:b/>
      <w:bCs/>
      <w:kern w:val="0"/>
      <w:sz w:val="32"/>
      <w:szCs w:val="32"/>
    </w:rPr>
  </w:style>
  <w:style w:type="character" w:customStyle="1" w:styleId="31">
    <w:name w:val="标题 3 Char Char"/>
    <w:basedOn w:val="18"/>
    <w:link w:val="4"/>
    <w:uiPriority w:val="9"/>
    <w:rPr>
      <w:rFonts w:ascii="Times New Roman" w:hAnsi="Times New Roman" w:eastAsia="仿宋_GB2312" w:cs="Times New Roman"/>
      <w:b/>
      <w:bCs/>
      <w:kern w:val="0"/>
      <w:sz w:val="32"/>
      <w:szCs w:val="32"/>
    </w:rPr>
  </w:style>
  <w:style w:type="character" w:customStyle="1" w:styleId="32">
    <w:name w:val="标题 4 Char Char"/>
    <w:basedOn w:val="18"/>
    <w:link w:val="5"/>
    <w:uiPriority w:val="9"/>
    <w:rPr>
      <w:rFonts w:ascii="Cambria" w:hAnsi="Cambria" w:eastAsia="宋体" w:cs="Times New Roman"/>
      <w:b/>
      <w:bCs/>
      <w:kern w:val="0"/>
      <w:sz w:val="28"/>
      <w:szCs w:val="28"/>
    </w:rPr>
  </w:style>
  <w:style w:type="character" w:customStyle="1" w:styleId="33">
    <w:name w:val="标题 5 Char Char"/>
    <w:basedOn w:val="18"/>
    <w:link w:val="6"/>
    <w:uiPriority w:val="9"/>
    <w:rPr>
      <w:rFonts w:ascii="Times New Roman" w:hAnsi="Times New Roman" w:eastAsia="仿宋_GB2312" w:cs="Times New Roman"/>
      <w:b/>
      <w:bCs/>
      <w:kern w:val="0"/>
      <w:sz w:val="28"/>
      <w:szCs w:val="28"/>
    </w:rPr>
  </w:style>
  <w:style w:type="character" w:customStyle="1" w:styleId="34">
    <w:name w:val="标题 6 Char Char"/>
    <w:basedOn w:val="18"/>
    <w:link w:val="7"/>
    <w:uiPriority w:val="9"/>
    <w:rPr>
      <w:rFonts w:ascii="Cambria" w:hAnsi="Cambria" w:eastAsia="宋体" w:cs="Times New Roman"/>
      <w:b/>
      <w:bCs/>
      <w:kern w:val="0"/>
      <w:sz w:val="24"/>
      <w:szCs w:val="24"/>
    </w:rPr>
  </w:style>
  <w:style w:type="character" w:customStyle="1" w:styleId="35">
    <w:name w:val="标题 7 Char Char"/>
    <w:basedOn w:val="18"/>
    <w:link w:val="8"/>
    <w:uiPriority w:val="9"/>
    <w:rPr>
      <w:rFonts w:ascii="Times New Roman" w:hAnsi="Times New Roman" w:eastAsia="仿宋_GB2312" w:cs="Times New Roman"/>
      <w:b/>
      <w:bCs/>
      <w:kern w:val="0"/>
      <w:sz w:val="24"/>
      <w:szCs w:val="24"/>
    </w:rPr>
  </w:style>
  <w:style w:type="character" w:customStyle="1" w:styleId="36">
    <w:name w:val="标题 8 Char Char"/>
    <w:basedOn w:val="18"/>
    <w:link w:val="9"/>
    <w:uiPriority w:val="9"/>
    <w:rPr>
      <w:rFonts w:ascii="Cambria" w:hAnsi="Cambria" w:eastAsia="宋体" w:cs="Times New Roman"/>
      <w:kern w:val="0"/>
      <w:sz w:val="24"/>
      <w:szCs w:val="24"/>
    </w:rPr>
  </w:style>
  <w:style w:type="character" w:customStyle="1" w:styleId="37">
    <w:name w:val="标题 9 Char Char"/>
    <w:basedOn w:val="18"/>
    <w:link w:val="10"/>
    <w:uiPriority w:val="9"/>
    <w:rPr>
      <w:rFonts w:ascii="Cambria" w:hAnsi="Cambria" w:eastAsia="宋体" w:cs="Times New Roman"/>
      <w:kern w:val="0"/>
      <w:sz w:val="20"/>
      <w:szCs w:val="21"/>
    </w:rPr>
  </w:style>
  <w:style w:type="character" w:customStyle="1" w:styleId="38">
    <w:name w:val="批注框文本 Char Char"/>
    <w:basedOn w:val="18"/>
    <w:link w:val="13"/>
    <w:uiPriority w:val="99"/>
    <w:rPr>
      <w:rFonts w:ascii="Calibri" w:hAnsi="Calibri" w:eastAsia="宋体" w:cs="Times New Roman"/>
      <w:sz w:val="18"/>
      <w:szCs w:val="18"/>
    </w:rPr>
  </w:style>
  <w:style w:type="character" w:customStyle="1" w:styleId="39">
    <w:name w:val="标题 Char Char"/>
    <w:basedOn w:val="18"/>
    <w:link w:val="17"/>
    <w:uiPriority w:val="10"/>
    <w:rPr>
      <w:rFonts w:ascii="Times New Roman" w:hAnsi="Times New Roman" w:eastAsia="黑体" w:cs="Times New Roman"/>
      <w:b/>
      <w:bCs/>
      <w:kern w:val="0"/>
      <w:sz w:val="36"/>
      <w:szCs w:val="32"/>
    </w:rPr>
  </w:style>
  <w:style w:type="character" w:customStyle="1" w:styleId="40">
    <w:name w:val="副标题 Char Char"/>
    <w:basedOn w:val="18"/>
    <w:link w:val="16"/>
    <w:uiPriority w:val="11"/>
    <w:rPr>
      <w:rFonts w:ascii="Cambria" w:hAnsi="Cambria" w:eastAsia="宋体" w:cs="Times New Roman"/>
      <w:b/>
      <w:bCs/>
      <w:kern w:val="28"/>
      <w:sz w:val="32"/>
      <w:szCs w:val="32"/>
    </w:rPr>
  </w:style>
  <w:style w:type="character" w:customStyle="1" w:styleId="41">
    <w:name w:val="无间隔 Char"/>
    <w:link w:val="23"/>
    <w:uiPriority w:val="1"/>
    <w:rPr>
      <w:rFonts w:ascii="Times New Roman" w:hAnsi="Times New Roman" w:eastAsia="仿宋_GB2312" w:cs="Times New Roman"/>
      <w:kern w:val="0"/>
      <w:sz w:val="32"/>
      <w:szCs w:val="20"/>
    </w:rPr>
  </w:style>
  <w:style w:type="character" w:customStyle="1" w:styleId="42">
    <w:name w:val="引用 Char"/>
    <w:basedOn w:val="18"/>
    <w:link w:val="24"/>
    <w:uiPriority w:val="29"/>
    <w:rPr>
      <w:rFonts w:ascii="Times New Roman" w:hAnsi="Times New Roman" w:eastAsia="仿宋_GB2312" w:cs="Times New Roman"/>
      <w:i/>
      <w:iCs/>
      <w:color w:val="000000"/>
      <w:kern w:val="0"/>
      <w:sz w:val="32"/>
      <w:szCs w:val="20"/>
    </w:rPr>
  </w:style>
  <w:style w:type="character" w:customStyle="1" w:styleId="43">
    <w:name w:val="明显引用 Char"/>
    <w:basedOn w:val="18"/>
    <w:link w:val="25"/>
    <w:uiPriority w:val="30"/>
    <w:rPr>
      <w:rFonts w:ascii="Times New Roman" w:hAnsi="Times New Roman" w:eastAsia="仿宋_GB2312" w:cs="Times New Roman"/>
      <w:b/>
      <w:bCs/>
      <w:i/>
      <w:iCs/>
      <w:color w:val="4F81BD"/>
      <w:kern w:val="0"/>
      <w:sz w:val="32"/>
      <w:szCs w:val="20"/>
    </w:rPr>
  </w:style>
  <w:style w:type="character" w:customStyle="1" w:styleId="44">
    <w:name w:val="Subtle Emphasis"/>
    <w:qFormat/>
    <w:uiPriority w:val="19"/>
    <w:rPr>
      <w:i/>
      <w:iCs/>
      <w:color w:val="808080"/>
    </w:rPr>
  </w:style>
  <w:style w:type="character" w:customStyle="1" w:styleId="45">
    <w:name w:val="Intense Emphasis"/>
    <w:qFormat/>
    <w:uiPriority w:val="21"/>
    <w:rPr>
      <w:b/>
      <w:bCs/>
      <w:i/>
      <w:iCs/>
      <w:color w:val="4F81BD"/>
    </w:rPr>
  </w:style>
  <w:style w:type="character" w:customStyle="1" w:styleId="46">
    <w:name w:val="Subtle Reference"/>
    <w:qFormat/>
    <w:uiPriority w:val="31"/>
    <w:rPr>
      <w:smallCaps/>
      <w:color w:val="C0504D"/>
      <w:u w:val="single"/>
    </w:rPr>
  </w:style>
  <w:style w:type="character" w:customStyle="1" w:styleId="47">
    <w:name w:val="Intense Reference"/>
    <w:qFormat/>
    <w:uiPriority w:val="32"/>
    <w:rPr>
      <w:b/>
      <w:bCs/>
      <w:smallCaps/>
      <w:color w:val="C0504D"/>
      <w:spacing w:val="5"/>
      <w:u w:val="single"/>
    </w:rPr>
  </w:style>
  <w:style w:type="character" w:customStyle="1" w:styleId="48">
    <w:name w:val="Book Title"/>
    <w:qFormat/>
    <w:uiPriority w:val="33"/>
    <w:rPr>
      <w:b/>
      <w:bCs/>
      <w:smallCaps/>
      <w:spacing w:val="5"/>
    </w:rPr>
  </w:style>
  <w:style w:type="character" w:customStyle="1" w:styleId="49">
    <w:name w:val="正文文本 Char Char"/>
    <w:basedOn w:val="18"/>
    <w:link w:val="12"/>
    <w:uiPriority w:val="1"/>
    <w:rPr>
      <w:rFonts w:ascii="仿宋_GB2312" w:hAnsi="Times New Roman" w:eastAsia="仿宋_GB2312" w:cs="Times New Roman"/>
      <w:kern w:val="0"/>
      <w:sz w:val="32"/>
      <w:szCs w:val="32"/>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theme" Target="theme/theme1.xml"/><Relationship Id="rId8"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17</Pages>
  <Words>1077</Words>
  <Characters>6144</Characters>
  <Lines>51</Lines>
  <Paragraphs>14</Paragraphs>
  <ScaleCrop>false</ScaleCrop>
  <LinksUpToDate>false</LinksUpToDate>
  <CharactersWithSpaces>0</CharactersWithSpaces>
  <Application>WPS Office 专业版_9.1.0.4337_{F1E327BC-269C-435d-A152-05C5408002CA}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2016-12-21T08:14:00Z</dcterms:created>
  <dc:creator>lenovo</dc:creator>
  <cp:lastModifiedBy>Administrator</cp:lastModifiedBy>
  <cp:lastPrinted>2016-12-21T07:24:00Z</cp:lastPrinted>
  <dcterms:modified xsi:type="dcterms:W3CDTF">2016-12-23T04:35:29Z</dcterms:modified>
  <dc:title>2015年度市级部门决算公开参考格式</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2052-9.1.0.4337</vt:lpwstr>
  </property>
</Properties>
</file>